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96BF" w14:textId="77777777" w:rsidR="000D2B70" w:rsidRPr="00191B10" w:rsidRDefault="000D2B70" w:rsidP="00826962">
      <w:pPr>
        <w:rPr>
          <w:b/>
          <w:sz w:val="32"/>
        </w:rPr>
      </w:pPr>
      <w:r w:rsidRPr="00191B10">
        <w:rPr>
          <w:b/>
          <w:sz w:val="32"/>
        </w:rPr>
        <w:t xml:space="preserve">Confidentiality </w:t>
      </w:r>
      <w:r w:rsidR="00734838" w:rsidRPr="00191B10">
        <w:rPr>
          <w:b/>
          <w:sz w:val="32"/>
        </w:rPr>
        <w:t>Statement</w:t>
      </w:r>
    </w:p>
    <w:tbl>
      <w:tblPr>
        <w:tblW w:w="9781" w:type="dxa"/>
        <w:tblInd w:w="108" w:type="dxa"/>
        <w:tblBorders>
          <w:top w:val="single" w:sz="4" w:space="0" w:color="003264"/>
          <w:left w:val="single" w:sz="4" w:space="0" w:color="003264"/>
          <w:bottom w:val="single" w:sz="4" w:space="0" w:color="003264"/>
          <w:right w:val="single" w:sz="4" w:space="0" w:color="003264"/>
          <w:insideH w:val="single" w:sz="4" w:space="0" w:color="003264"/>
          <w:insideV w:val="single" w:sz="4" w:space="0" w:color="003264"/>
        </w:tblBorders>
        <w:tblLook w:val="04A0" w:firstRow="1" w:lastRow="0" w:firstColumn="1" w:lastColumn="0" w:noHBand="0" w:noVBand="1"/>
      </w:tblPr>
      <w:tblGrid>
        <w:gridCol w:w="2694"/>
        <w:gridCol w:w="7087"/>
      </w:tblGrid>
      <w:tr w:rsidR="000D2B70" w:rsidRPr="00191B10" w14:paraId="747D7DCE" w14:textId="77777777" w:rsidTr="009970CA">
        <w:tc>
          <w:tcPr>
            <w:tcW w:w="2694" w:type="dxa"/>
            <w:shd w:val="clear" w:color="auto" w:fill="EAEAEA"/>
            <w:vAlign w:val="center"/>
          </w:tcPr>
          <w:p w14:paraId="6602E265" w14:textId="77777777" w:rsidR="000D2B70" w:rsidRPr="00191B10" w:rsidRDefault="000D2B70" w:rsidP="00191B10">
            <w:pPr>
              <w:autoSpaceDE w:val="0"/>
              <w:autoSpaceDN w:val="0"/>
              <w:adjustRightInd w:val="0"/>
              <w:spacing w:before="60" w:after="60"/>
              <w:ind w:left="-57" w:right="-57"/>
              <w:jc w:val="left"/>
            </w:pPr>
            <w:r w:rsidRPr="00191B10">
              <w:t xml:space="preserve">Full name (hereafter “the </w:t>
            </w:r>
            <w:r w:rsidRPr="003130BD">
              <w:rPr>
                <w:b/>
                <w:bCs/>
              </w:rPr>
              <w:t>Investor</w:t>
            </w:r>
            <w:r w:rsidRPr="00191B10">
              <w:t>”)</w:t>
            </w:r>
            <w:r w:rsidR="00191B10">
              <w:t>:</w:t>
            </w:r>
          </w:p>
        </w:tc>
        <w:tc>
          <w:tcPr>
            <w:tcW w:w="7087" w:type="dxa"/>
            <w:shd w:val="clear" w:color="auto" w:fill="auto"/>
            <w:vAlign w:val="center"/>
          </w:tcPr>
          <w:p w14:paraId="17B421B3" w14:textId="77777777" w:rsidR="000D2B70" w:rsidRPr="00191B10" w:rsidRDefault="00E85A1A" w:rsidP="000D2B70">
            <w:pPr>
              <w:autoSpaceDE w:val="0"/>
              <w:autoSpaceDN w:val="0"/>
              <w:adjustRightInd w:val="0"/>
              <w:spacing w:before="60" w:after="60"/>
              <w:ind w:left="-57" w:right="-57"/>
              <w:rPr>
                <w:szCs w:val="19"/>
              </w:rPr>
            </w:pPr>
            <w:r w:rsidRPr="00191B10">
              <w:fldChar w:fldCharType="begin">
                <w:ffData>
                  <w:name w:val="Text1"/>
                  <w:enabled/>
                  <w:calcOnExit w:val="0"/>
                  <w:textInput/>
                </w:ffData>
              </w:fldChar>
            </w:r>
            <w:bookmarkStart w:id="0" w:name="Text1"/>
            <w:r w:rsidRPr="00191B10">
              <w:instrText xml:space="preserve"> FORMTEXT </w:instrText>
            </w:r>
            <w:r w:rsidRPr="00191B10">
              <w:fldChar w:fldCharType="separate"/>
            </w:r>
            <w:r w:rsidRPr="00191B10">
              <w:t> </w:t>
            </w:r>
            <w:r w:rsidRPr="00191B10">
              <w:t> </w:t>
            </w:r>
            <w:r w:rsidRPr="00191B10">
              <w:t> </w:t>
            </w:r>
            <w:r w:rsidRPr="00191B10">
              <w:t> </w:t>
            </w:r>
            <w:r w:rsidRPr="00191B10">
              <w:t> </w:t>
            </w:r>
            <w:r w:rsidRPr="00191B10">
              <w:fldChar w:fldCharType="end"/>
            </w:r>
            <w:bookmarkEnd w:id="0"/>
          </w:p>
        </w:tc>
      </w:tr>
      <w:tr w:rsidR="000D2B70" w:rsidRPr="00191B10" w14:paraId="200E8574" w14:textId="77777777" w:rsidTr="009970CA">
        <w:tc>
          <w:tcPr>
            <w:tcW w:w="2694" w:type="dxa"/>
            <w:shd w:val="clear" w:color="auto" w:fill="EAEAEA"/>
            <w:vAlign w:val="center"/>
          </w:tcPr>
          <w:p w14:paraId="0D50475E" w14:textId="77777777" w:rsidR="000D2B70" w:rsidRPr="00191B10" w:rsidRDefault="009970CA" w:rsidP="009970CA">
            <w:pPr>
              <w:autoSpaceDE w:val="0"/>
              <w:autoSpaceDN w:val="0"/>
              <w:adjustRightInd w:val="0"/>
              <w:spacing w:before="60" w:after="60"/>
              <w:ind w:left="-57" w:right="-57"/>
              <w:jc w:val="left"/>
            </w:pPr>
            <w:r w:rsidRPr="00191B10">
              <w:t>Reg./I</w:t>
            </w:r>
            <w:r w:rsidR="00191B10">
              <w:t>d</w:t>
            </w:r>
            <w:r w:rsidR="000D2B70" w:rsidRPr="00191B10">
              <w:t>. No.:</w:t>
            </w:r>
          </w:p>
        </w:tc>
        <w:tc>
          <w:tcPr>
            <w:tcW w:w="7087" w:type="dxa"/>
            <w:shd w:val="clear" w:color="auto" w:fill="auto"/>
            <w:vAlign w:val="center"/>
          </w:tcPr>
          <w:p w14:paraId="5BCE9A9E" w14:textId="77777777" w:rsidR="000D2B70" w:rsidRPr="00191B10" w:rsidRDefault="00E85A1A" w:rsidP="000D2B70">
            <w:pPr>
              <w:autoSpaceDE w:val="0"/>
              <w:autoSpaceDN w:val="0"/>
              <w:adjustRightInd w:val="0"/>
              <w:spacing w:before="60" w:after="60"/>
              <w:ind w:left="-57" w:right="-57"/>
              <w:rPr>
                <w:szCs w:val="19"/>
              </w:rPr>
            </w:pPr>
            <w:r w:rsidRPr="00191B10">
              <w:fldChar w:fldCharType="begin">
                <w:ffData>
                  <w:name w:val="Text2"/>
                  <w:enabled/>
                  <w:calcOnExit w:val="0"/>
                  <w:textInput/>
                </w:ffData>
              </w:fldChar>
            </w:r>
            <w:bookmarkStart w:id="1" w:name="Text2"/>
            <w:r w:rsidRPr="00191B10">
              <w:instrText xml:space="preserve"> FORMTEXT </w:instrText>
            </w:r>
            <w:r w:rsidRPr="00191B10">
              <w:fldChar w:fldCharType="separate"/>
            </w:r>
            <w:r w:rsidRPr="00191B10">
              <w:t> </w:t>
            </w:r>
            <w:r w:rsidRPr="00191B10">
              <w:t> </w:t>
            </w:r>
            <w:r w:rsidRPr="00191B10">
              <w:t> </w:t>
            </w:r>
            <w:r w:rsidRPr="00191B10">
              <w:t> </w:t>
            </w:r>
            <w:r w:rsidRPr="00191B10">
              <w:t> </w:t>
            </w:r>
            <w:r w:rsidRPr="00191B10">
              <w:fldChar w:fldCharType="end"/>
            </w:r>
            <w:bookmarkEnd w:id="1"/>
          </w:p>
        </w:tc>
      </w:tr>
      <w:tr w:rsidR="000D2B70" w:rsidRPr="00191B10" w14:paraId="280B52D8" w14:textId="77777777" w:rsidTr="009970CA">
        <w:tc>
          <w:tcPr>
            <w:tcW w:w="2694" w:type="dxa"/>
            <w:shd w:val="clear" w:color="auto" w:fill="EAEAEA"/>
            <w:vAlign w:val="center"/>
          </w:tcPr>
          <w:p w14:paraId="682275C0" w14:textId="77777777" w:rsidR="000D2B70" w:rsidRPr="00191B10" w:rsidRDefault="000D2B70" w:rsidP="009970CA">
            <w:pPr>
              <w:autoSpaceDE w:val="0"/>
              <w:autoSpaceDN w:val="0"/>
              <w:adjustRightInd w:val="0"/>
              <w:spacing w:before="60" w:after="60"/>
              <w:ind w:left="-57" w:right="-57"/>
              <w:jc w:val="left"/>
            </w:pPr>
            <w:r w:rsidRPr="00191B10">
              <w:t>Address:</w:t>
            </w:r>
          </w:p>
        </w:tc>
        <w:tc>
          <w:tcPr>
            <w:tcW w:w="7087" w:type="dxa"/>
            <w:shd w:val="clear" w:color="auto" w:fill="auto"/>
            <w:vAlign w:val="center"/>
          </w:tcPr>
          <w:p w14:paraId="0D0C32F3" w14:textId="77777777" w:rsidR="000D2B70" w:rsidRPr="00191B10" w:rsidRDefault="00E85A1A" w:rsidP="000D2B70">
            <w:pPr>
              <w:autoSpaceDE w:val="0"/>
              <w:autoSpaceDN w:val="0"/>
              <w:adjustRightInd w:val="0"/>
              <w:spacing w:before="60" w:after="60"/>
              <w:ind w:left="-57" w:right="-57"/>
              <w:rPr>
                <w:szCs w:val="19"/>
              </w:rPr>
            </w:pPr>
            <w:r w:rsidRPr="00191B10">
              <w:fldChar w:fldCharType="begin">
                <w:ffData>
                  <w:name w:val="Text3"/>
                  <w:enabled/>
                  <w:calcOnExit w:val="0"/>
                  <w:textInput/>
                </w:ffData>
              </w:fldChar>
            </w:r>
            <w:bookmarkStart w:id="2" w:name="Text3"/>
            <w:r w:rsidRPr="00191B10">
              <w:instrText xml:space="preserve"> FORMTEXT </w:instrText>
            </w:r>
            <w:r w:rsidRPr="00191B10">
              <w:fldChar w:fldCharType="separate"/>
            </w:r>
            <w:r w:rsidRPr="00191B10">
              <w:t> </w:t>
            </w:r>
            <w:r w:rsidRPr="00191B10">
              <w:t> </w:t>
            </w:r>
            <w:r w:rsidRPr="00191B10">
              <w:t> </w:t>
            </w:r>
            <w:r w:rsidRPr="00191B10">
              <w:t> </w:t>
            </w:r>
            <w:r w:rsidRPr="00191B10">
              <w:t> </w:t>
            </w:r>
            <w:r w:rsidRPr="00191B10">
              <w:fldChar w:fldCharType="end"/>
            </w:r>
            <w:bookmarkEnd w:id="2"/>
          </w:p>
        </w:tc>
      </w:tr>
      <w:tr w:rsidR="000D2B70" w:rsidRPr="00191B10" w14:paraId="06A5C862" w14:textId="77777777" w:rsidTr="009970CA">
        <w:tc>
          <w:tcPr>
            <w:tcW w:w="2694" w:type="dxa"/>
            <w:shd w:val="clear" w:color="auto" w:fill="EAEAEA"/>
            <w:vAlign w:val="center"/>
          </w:tcPr>
          <w:p w14:paraId="5575F5A5" w14:textId="77777777" w:rsidR="000D2B70" w:rsidRPr="00191B10" w:rsidRDefault="000D2B70" w:rsidP="009970CA">
            <w:pPr>
              <w:autoSpaceDE w:val="0"/>
              <w:autoSpaceDN w:val="0"/>
              <w:adjustRightInd w:val="0"/>
              <w:spacing w:before="60" w:after="60"/>
              <w:ind w:left="-57" w:right="-57"/>
              <w:jc w:val="left"/>
            </w:pPr>
            <w:r w:rsidRPr="00191B10">
              <w:t>E-mail:</w:t>
            </w:r>
          </w:p>
        </w:tc>
        <w:tc>
          <w:tcPr>
            <w:tcW w:w="7087" w:type="dxa"/>
            <w:shd w:val="clear" w:color="auto" w:fill="auto"/>
            <w:vAlign w:val="center"/>
          </w:tcPr>
          <w:p w14:paraId="295D983B" w14:textId="77777777" w:rsidR="000D2B70" w:rsidRPr="00191B10" w:rsidRDefault="00E85A1A" w:rsidP="000D2B70">
            <w:pPr>
              <w:autoSpaceDE w:val="0"/>
              <w:autoSpaceDN w:val="0"/>
              <w:adjustRightInd w:val="0"/>
              <w:spacing w:before="60" w:after="60"/>
              <w:ind w:left="-57" w:right="-57"/>
              <w:rPr>
                <w:szCs w:val="19"/>
              </w:rPr>
            </w:pPr>
            <w:r w:rsidRPr="00191B10">
              <w:fldChar w:fldCharType="begin">
                <w:ffData>
                  <w:name w:val="Text4"/>
                  <w:enabled/>
                  <w:calcOnExit w:val="0"/>
                  <w:textInput/>
                </w:ffData>
              </w:fldChar>
            </w:r>
            <w:bookmarkStart w:id="3" w:name="Text4"/>
            <w:r w:rsidRPr="00191B10">
              <w:instrText xml:space="preserve"> FORMTEXT </w:instrText>
            </w:r>
            <w:r w:rsidRPr="00191B10">
              <w:fldChar w:fldCharType="separate"/>
            </w:r>
            <w:r w:rsidRPr="00191B10">
              <w:t> </w:t>
            </w:r>
            <w:r w:rsidRPr="00191B10">
              <w:t> </w:t>
            </w:r>
            <w:r w:rsidRPr="00191B10">
              <w:t> </w:t>
            </w:r>
            <w:r w:rsidRPr="00191B10">
              <w:t> </w:t>
            </w:r>
            <w:r w:rsidRPr="00191B10">
              <w:t> </w:t>
            </w:r>
            <w:r w:rsidRPr="00191B10">
              <w:fldChar w:fldCharType="end"/>
            </w:r>
            <w:bookmarkEnd w:id="3"/>
          </w:p>
        </w:tc>
      </w:tr>
      <w:tr w:rsidR="000D2B70" w:rsidRPr="00191B10" w14:paraId="7A7DF0F3" w14:textId="77777777" w:rsidTr="009970CA">
        <w:tc>
          <w:tcPr>
            <w:tcW w:w="2694" w:type="dxa"/>
            <w:shd w:val="clear" w:color="auto" w:fill="EAEAEA"/>
            <w:vAlign w:val="center"/>
          </w:tcPr>
          <w:p w14:paraId="21050CE1" w14:textId="77777777" w:rsidR="000D2B70" w:rsidRPr="00191B10" w:rsidRDefault="000D2B70" w:rsidP="009970CA">
            <w:pPr>
              <w:autoSpaceDE w:val="0"/>
              <w:autoSpaceDN w:val="0"/>
              <w:adjustRightInd w:val="0"/>
              <w:spacing w:before="60" w:after="60"/>
              <w:ind w:left="-57" w:right="-57"/>
              <w:jc w:val="left"/>
            </w:pPr>
            <w:r w:rsidRPr="00191B10">
              <w:t>Tel:</w:t>
            </w:r>
          </w:p>
        </w:tc>
        <w:tc>
          <w:tcPr>
            <w:tcW w:w="7087" w:type="dxa"/>
            <w:shd w:val="clear" w:color="auto" w:fill="auto"/>
            <w:vAlign w:val="center"/>
          </w:tcPr>
          <w:p w14:paraId="59CBCCD5" w14:textId="77777777" w:rsidR="000D2B70" w:rsidRPr="00191B10" w:rsidRDefault="00E85A1A" w:rsidP="000D2B70">
            <w:pPr>
              <w:autoSpaceDE w:val="0"/>
              <w:autoSpaceDN w:val="0"/>
              <w:adjustRightInd w:val="0"/>
              <w:spacing w:before="60" w:after="60"/>
              <w:ind w:left="-57" w:right="-57"/>
              <w:rPr>
                <w:szCs w:val="19"/>
              </w:rPr>
            </w:pPr>
            <w:r w:rsidRPr="00191B10">
              <w:fldChar w:fldCharType="begin">
                <w:ffData>
                  <w:name w:val="Text5"/>
                  <w:enabled/>
                  <w:calcOnExit w:val="0"/>
                  <w:textInput/>
                </w:ffData>
              </w:fldChar>
            </w:r>
            <w:bookmarkStart w:id="4" w:name="Text5"/>
            <w:r w:rsidRPr="00191B10">
              <w:instrText xml:space="preserve"> FORMTEXT </w:instrText>
            </w:r>
            <w:r w:rsidRPr="00191B10">
              <w:fldChar w:fldCharType="separate"/>
            </w:r>
            <w:r w:rsidRPr="00191B10">
              <w:t> </w:t>
            </w:r>
            <w:r w:rsidRPr="00191B10">
              <w:t> </w:t>
            </w:r>
            <w:r w:rsidRPr="00191B10">
              <w:t> </w:t>
            </w:r>
            <w:r w:rsidRPr="00191B10">
              <w:t> </w:t>
            </w:r>
            <w:r w:rsidRPr="00191B10">
              <w:t> </w:t>
            </w:r>
            <w:r w:rsidRPr="00191B10">
              <w:fldChar w:fldCharType="end"/>
            </w:r>
            <w:bookmarkEnd w:id="4"/>
          </w:p>
        </w:tc>
      </w:tr>
    </w:tbl>
    <w:p w14:paraId="4C9197DB" w14:textId="77777777" w:rsidR="000D2B70" w:rsidRPr="00191B10" w:rsidRDefault="000D2B70" w:rsidP="00826962">
      <w:pPr>
        <w:numPr>
          <w:ilvl w:val="0"/>
          <w:numId w:val="4"/>
        </w:numPr>
        <w:tabs>
          <w:tab w:val="clear" w:pos="390"/>
          <w:tab w:val="num" w:pos="426"/>
          <w:tab w:val="num" w:pos="709"/>
        </w:tabs>
        <w:ind w:left="709" w:hanging="709"/>
        <w:rPr>
          <w:b/>
          <w:bCs/>
        </w:rPr>
      </w:pPr>
      <w:r w:rsidRPr="00191B10">
        <w:rPr>
          <w:b/>
        </w:rPr>
        <w:t>Assumptions</w:t>
      </w:r>
    </w:p>
    <w:p w14:paraId="087B96E3" w14:textId="77777777" w:rsidR="0051457B" w:rsidRDefault="00AB4918">
      <w:pPr>
        <w:numPr>
          <w:ilvl w:val="0"/>
          <w:numId w:val="3"/>
        </w:numPr>
        <w:tabs>
          <w:tab w:val="clear" w:pos="360"/>
        </w:tabs>
        <w:ind w:left="426"/>
      </w:pPr>
      <w:r w:rsidRPr="0051457B">
        <w:rPr>
          <w:spacing w:val="-2"/>
        </w:rPr>
        <w:t>Hömlur fyrirtæki ehf.</w:t>
      </w:r>
      <w:r w:rsidR="00340B1F" w:rsidRPr="0051457B">
        <w:rPr>
          <w:spacing w:val="-2"/>
        </w:rPr>
        <w:t xml:space="preserve">, </w:t>
      </w:r>
      <w:r w:rsidR="009A2BA1" w:rsidRPr="0051457B">
        <w:rPr>
          <w:spacing w:val="-2"/>
        </w:rPr>
        <w:t>Reg</w:t>
      </w:r>
      <w:r w:rsidR="00340B1F" w:rsidRPr="0051457B">
        <w:rPr>
          <w:spacing w:val="-2"/>
        </w:rPr>
        <w:t xml:space="preserve">. No. </w:t>
      </w:r>
      <w:r w:rsidRPr="0051457B">
        <w:rPr>
          <w:spacing w:val="-2"/>
        </w:rPr>
        <w:t>630207-0610</w:t>
      </w:r>
      <w:r w:rsidR="00340B1F" w:rsidRPr="0051457B">
        <w:rPr>
          <w:spacing w:val="-2"/>
        </w:rPr>
        <w:t xml:space="preserve">, </w:t>
      </w:r>
      <w:r w:rsidRPr="0051457B">
        <w:rPr>
          <w:spacing w:val="-2"/>
        </w:rPr>
        <w:t>Reykjastræti 6, 101 Reykjavík</w:t>
      </w:r>
      <w:r w:rsidR="009A2BA1" w:rsidRPr="0051457B">
        <w:rPr>
          <w:spacing w:val="-2"/>
        </w:rPr>
        <w:t>,</w:t>
      </w:r>
      <w:r w:rsidR="00340B1F" w:rsidRPr="0051457B">
        <w:rPr>
          <w:spacing w:val="-2"/>
        </w:rPr>
        <w:t xml:space="preserve"> Iceland (</w:t>
      </w:r>
      <w:r w:rsidR="009A2BA1" w:rsidRPr="0051457B">
        <w:rPr>
          <w:spacing w:val="-2"/>
        </w:rPr>
        <w:t xml:space="preserve">the </w:t>
      </w:r>
      <w:r w:rsidR="00340B1F" w:rsidRPr="0051457B">
        <w:rPr>
          <w:spacing w:val="-2"/>
        </w:rPr>
        <w:t>“</w:t>
      </w:r>
      <w:r w:rsidR="0051457B" w:rsidRPr="0051457B">
        <w:rPr>
          <w:b/>
          <w:bCs/>
          <w:spacing w:val="-2"/>
        </w:rPr>
        <w:t>Shareholder</w:t>
      </w:r>
      <w:r w:rsidR="00340B1F" w:rsidRPr="0051457B">
        <w:rPr>
          <w:spacing w:val="-2"/>
        </w:rPr>
        <w:t>”)</w:t>
      </w:r>
      <w:r w:rsidR="0051457B" w:rsidRPr="0051457B">
        <w:rPr>
          <w:spacing w:val="-2"/>
        </w:rPr>
        <w:t xml:space="preserve"> owns 35% of the share capital of </w:t>
      </w:r>
      <w:r w:rsidR="0051457B">
        <w:t>Keahótel ehf., Reg. No. 601299-7049, Skipagötu 18, 600 Akureyri (the “</w:t>
      </w:r>
      <w:r w:rsidR="0051457B" w:rsidRPr="0051457B">
        <w:rPr>
          <w:b/>
          <w:bCs/>
        </w:rPr>
        <w:t>Company</w:t>
      </w:r>
      <w:r w:rsidR="0051457B">
        <w:t>”). The Shareholder is considering a possible sale of its holdings in the Company (the “</w:t>
      </w:r>
      <w:r w:rsidR="0051457B" w:rsidRPr="0051457B">
        <w:rPr>
          <w:b/>
          <w:bCs/>
        </w:rPr>
        <w:t>Shares</w:t>
      </w:r>
      <w:r w:rsidR="0051457B">
        <w:t xml:space="preserve">”) and the Investor is considering </w:t>
      </w:r>
      <w:proofErr w:type="gramStart"/>
      <w:r w:rsidR="0051457B">
        <w:t>to make</w:t>
      </w:r>
      <w:proofErr w:type="gramEnd"/>
      <w:r w:rsidR="0051457B">
        <w:t xml:space="preserve"> the Shareholder an offer to purchase the Shares (the “</w:t>
      </w:r>
      <w:r w:rsidR="0051457B" w:rsidRPr="0051457B">
        <w:rPr>
          <w:b/>
          <w:bCs/>
        </w:rPr>
        <w:t>Transaction</w:t>
      </w:r>
      <w:r w:rsidR="0051457B">
        <w:t xml:space="preserve">”). </w:t>
      </w:r>
      <w:r w:rsidR="00240D58" w:rsidRPr="00E73FA6">
        <w:t>Landsbankinn Corporate Finance</w:t>
      </w:r>
      <w:r w:rsidR="00240D58">
        <w:t xml:space="preserve"> </w:t>
      </w:r>
      <w:r w:rsidR="00240D58" w:rsidRPr="00191B10">
        <w:t>("</w:t>
      </w:r>
      <w:r w:rsidR="00240D58" w:rsidRPr="0051457B">
        <w:rPr>
          <w:b/>
        </w:rPr>
        <w:t>Corporate Finance</w:t>
      </w:r>
      <w:r w:rsidR="00240D58" w:rsidRPr="00191B10">
        <w:t>")</w:t>
      </w:r>
      <w:r w:rsidR="00240D58">
        <w:t xml:space="preserve">, </w:t>
      </w:r>
      <w:r>
        <w:t>Reykjastræti 6</w:t>
      </w:r>
      <w:r w:rsidR="00240D58">
        <w:t>, 101</w:t>
      </w:r>
      <w:r w:rsidR="00240D58" w:rsidRPr="00E73FA6">
        <w:t xml:space="preserve"> Rey</w:t>
      </w:r>
      <w:r w:rsidR="00240D58">
        <w:t>kjavík, Iceland</w:t>
      </w:r>
      <w:r w:rsidR="0051457B">
        <w:t xml:space="preserve"> has been engaged as financial advisor to the Shareholder in relation to the Transaction. For this </w:t>
      </w:r>
      <w:proofErr w:type="gramStart"/>
      <w:r w:rsidR="0051457B">
        <w:t>reason</w:t>
      </w:r>
      <w:proofErr w:type="gramEnd"/>
      <w:r w:rsidR="0051457B">
        <w:t xml:space="preserve"> specific documents and certain information regarding the Company will be made available to the Investor providing that the Investor agrees to comply with the provisions of this confidentiality statement (the “</w:t>
      </w:r>
      <w:r w:rsidR="0051457B" w:rsidRPr="0051457B">
        <w:rPr>
          <w:b/>
          <w:bCs/>
        </w:rPr>
        <w:t>Confidentiality Statement</w:t>
      </w:r>
      <w:r w:rsidR="0051457B">
        <w:t>” or “</w:t>
      </w:r>
      <w:r w:rsidR="0051457B" w:rsidRPr="0051457B">
        <w:rPr>
          <w:b/>
          <w:bCs/>
        </w:rPr>
        <w:t>Statement</w:t>
      </w:r>
      <w:r w:rsidR="0051457B">
        <w:t>”).</w:t>
      </w:r>
      <w:r w:rsidR="00240D58">
        <w:t xml:space="preserve"> </w:t>
      </w:r>
    </w:p>
    <w:p w14:paraId="08582C47" w14:textId="77777777" w:rsidR="000D2B70" w:rsidRPr="00191B10" w:rsidRDefault="000D2B70" w:rsidP="00826962">
      <w:pPr>
        <w:numPr>
          <w:ilvl w:val="0"/>
          <w:numId w:val="4"/>
        </w:numPr>
        <w:tabs>
          <w:tab w:val="clear" w:pos="390"/>
          <w:tab w:val="num" w:pos="426"/>
          <w:tab w:val="num" w:pos="709"/>
        </w:tabs>
        <w:ind w:left="709" w:hanging="709"/>
        <w:rPr>
          <w:b/>
          <w:bCs/>
        </w:rPr>
      </w:pPr>
      <w:r w:rsidRPr="00191B10">
        <w:rPr>
          <w:b/>
        </w:rPr>
        <w:t>Confidentiality</w:t>
      </w:r>
    </w:p>
    <w:p w14:paraId="39A760E8" w14:textId="73D55E8D" w:rsidR="000D2B70" w:rsidRPr="00191B10" w:rsidRDefault="000D2B70" w:rsidP="00826962">
      <w:pPr>
        <w:numPr>
          <w:ilvl w:val="1"/>
          <w:numId w:val="4"/>
        </w:numPr>
        <w:tabs>
          <w:tab w:val="clear" w:pos="720"/>
          <w:tab w:val="num" w:pos="426"/>
        </w:tabs>
        <w:ind w:left="426" w:hanging="426"/>
      </w:pPr>
      <w:r w:rsidRPr="00191B10">
        <w:t>Confidentiality shall apply to all information that the Investor receives from Corporate Finance</w:t>
      </w:r>
      <w:r w:rsidR="00C747DD">
        <w:t>, the Shareholder</w:t>
      </w:r>
      <w:r w:rsidR="00443118" w:rsidRPr="00191B10">
        <w:t xml:space="preserve"> </w:t>
      </w:r>
      <w:r w:rsidRPr="00191B10">
        <w:t xml:space="preserve">and/or </w:t>
      </w:r>
      <w:r w:rsidR="009A2BA1">
        <w:t>the Company</w:t>
      </w:r>
      <w:r w:rsidRPr="00191B10">
        <w:t xml:space="preserve">, in all and any form, in connection </w:t>
      </w:r>
      <w:r w:rsidR="00636A1D">
        <w:t>with</w:t>
      </w:r>
      <w:r w:rsidR="00636A1D" w:rsidRPr="00191B10">
        <w:t xml:space="preserve"> </w:t>
      </w:r>
      <w:r w:rsidRPr="00191B10">
        <w:t xml:space="preserve">the </w:t>
      </w:r>
      <w:r w:rsidR="00D026F2">
        <w:t>Transaction</w:t>
      </w:r>
      <w:r w:rsidRPr="00191B10">
        <w:t xml:space="preserve">. </w:t>
      </w:r>
      <w:r w:rsidR="00636A1D">
        <w:t>C</w:t>
      </w:r>
      <w:r w:rsidRPr="00191B10">
        <w:t>onfidentiality shall include, but is not l</w:t>
      </w:r>
      <w:r w:rsidR="0002701B" w:rsidRPr="00191B10">
        <w:t xml:space="preserve">imited to, information </w:t>
      </w:r>
      <w:r w:rsidR="00636A1D" w:rsidRPr="00191B10">
        <w:t>memorand</w:t>
      </w:r>
      <w:r w:rsidR="00C940DC">
        <w:t>um</w:t>
      </w:r>
      <w:r w:rsidRPr="00191B10">
        <w:t>, communication, e</w:t>
      </w:r>
      <w:r w:rsidR="004D1EF4" w:rsidRPr="00191B10">
        <w:t>-</w:t>
      </w:r>
      <w:r w:rsidRPr="00191B10">
        <w:t>mail</w:t>
      </w:r>
      <w:r w:rsidR="00636A1D">
        <w:t>s</w:t>
      </w:r>
      <w:r w:rsidRPr="00191B10">
        <w:t xml:space="preserve">, </w:t>
      </w:r>
      <w:r w:rsidR="00585F4D" w:rsidRPr="00191B10">
        <w:t xml:space="preserve">management </w:t>
      </w:r>
      <w:r w:rsidRPr="00191B10">
        <w:t xml:space="preserve">meetings, </w:t>
      </w:r>
      <w:proofErr w:type="gramStart"/>
      <w:r w:rsidRPr="00191B10">
        <w:t>analysis</w:t>
      </w:r>
      <w:proofErr w:type="gramEnd"/>
      <w:r w:rsidRPr="00191B10">
        <w:t xml:space="preserve"> and presentations the Investor</w:t>
      </w:r>
      <w:r w:rsidR="00091A17">
        <w:t xml:space="preserve"> and/or Corporate Finance</w:t>
      </w:r>
      <w:r w:rsidRPr="00191B10">
        <w:t xml:space="preserve"> prepares using information connected to the</w:t>
      </w:r>
      <w:r w:rsidR="00663ECE">
        <w:t xml:space="preserve"> </w:t>
      </w:r>
      <w:r w:rsidR="00D026F2">
        <w:t>Transaction</w:t>
      </w:r>
      <w:r w:rsidRPr="00191B10">
        <w:t xml:space="preserve"> (hereafter co</w:t>
      </w:r>
      <w:r w:rsidR="00F6151D" w:rsidRPr="00191B10">
        <w:t xml:space="preserve">llectively referred to as </w:t>
      </w:r>
      <w:r w:rsidR="008F06B0">
        <w:t xml:space="preserve">the </w:t>
      </w:r>
      <w:r w:rsidR="00F6151D" w:rsidRPr="00191B10">
        <w:t>"</w:t>
      </w:r>
      <w:r w:rsidR="00F6151D" w:rsidRPr="00191B10">
        <w:rPr>
          <w:b/>
        </w:rPr>
        <w:t>Confidential I</w:t>
      </w:r>
      <w:r w:rsidRPr="00191B10">
        <w:rPr>
          <w:b/>
        </w:rPr>
        <w:t>nformation</w:t>
      </w:r>
      <w:r w:rsidRPr="00191B10">
        <w:t xml:space="preserve">"). </w:t>
      </w:r>
    </w:p>
    <w:p w14:paraId="653D7833" w14:textId="77777777" w:rsidR="005B0DF0" w:rsidRPr="00191B10" w:rsidRDefault="005B0DF0" w:rsidP="005B0DF0">
      <w:pPr>
        <w:numPr>
          <w:ilvl w:val="1"/>
          <w:numId w:val="4"/>
        </w:numPr>
        <w:tabs>
          <w:tab w:val="clear" w:pos="720"/>
          <w:tab w:val="num" w:pos="426"/>
        </w:tabs>
        <w:ind w:left="426" w:hanging="426"/>
      </w:pPr>
      <w:r w:rsidRPr="00191B10">
        <w:t xml:space="preserve">The Investor is aware that the Confidential Information is of </w:t>
      </w:r>
      <w:r w:rsidRPr="003130BD">
        <w:t xml:space="preserve">material importance to the </w:t>
      </w:r>
      <w:r w:rsidR="009A2BA1" w:rsidRPr="003130BD">
        <w:t>C</w:t>
      </w:r>
      <w:r w:rsidRPr="003130BD">
        <w:t>ompan</w:t>
      </w:r>
      <w:r w:rsidR="009A2BA1" w:rsidRPr="003130BD">
        <w:t>y</w:t>
      </w:r>
      <w:r w:rsidRPr="003130BD">
        <w:t>, and</w:t>
      </w:r>
      <w:r w:rsidRPr="00191B10">
        <w:t xml:space="preserve"> that any breach of confidentiality could cause serious damage to </w:t>
      </w:r>
      <w:r w:rsidR="003130BD">
        <w:t>the Company</w:t>
      </w:r>
      <w:r w:rsidRPr="00191B10">
        <w:t>. The Investor may not: (a) inform a third party of the existence of the Confidential Information; (b) inform a third party of the content</w:t>
      </w:r>
      <w:r w:rsidR="00636A1D">
        <w:t>s</w:t>
      </w:r>
      <w:r w:rsidRPr="00191B10">
        <w:t xml:space="preserve"> of the Confidential Information; </w:t>
      </w:r>
      <w:r w:rsidR="00636A1D">
        <w:t xml:space="preserve">or </w:t>
      </w:r>
      <w:r w:rsidRPr="00191B10">
        <w:t xml:space="preserve">(c) cause by any action or inaction the Confidential Information to fall into the hands of a third </w:t>
      </w:r>
      <w:proofErr w:type="gramStart"/>
      <w:r w:rsidRPr="00191B10">
        <w:t>party, or</w:t>
      </w:r>
      <w:proofErr w:type="gramEnd"/>
      <w:r w:rsidRPr="00191B10">
        <w:t xml:space="preserve"> cause such a situation to become likely.</w:t>
      </w:r>
    </w:p>
    <w:p w14:paraId="02392728" w14:textId="77777777" w:rsidR="000D2B70" w:rsidRPr="00191B10" w:rsidRDefault="000D2B70" w:rsidP="00C13746">
      <w:pPr>
        <w:numPr>
          <w:ilvl w:val="1"/>
          <w:numId w:val="4"/>
        </w:numPr>
        <w:tabs>
          <w:tab w:val="clear" w:pos="720"/>
          <w:tab w:val="num" w:pos="426"/>
        </w:tabs>
        <w:ind w:left="426" w:hanging="426"/>
      </w:pPr>
      <w:bookmarkStart w:id="5" w:name="_Ref150956238"/>
      <w:bookmarkStart w:id="6" w:name="_Ref150956280"/>
      <w:r w:rsidRPr="00191B10">
        <w:t xml:space="preserve">The Investor may, however, pass the </w:t>
      </w:r>
      <w:r w:rsidR="00F6151D" w:rsidRPr="00191B10">
        <w:t xml:space="preserve">Confidential Information </w:t>
      </w:r>
      <w:r w:rsidRPr="00191B10">
        <w:t>on to its Board of Directors, executives</w:t>
      </w:r>
      <w:r w:rsidR="003D3927">
        <w:t xml:space="preserve">, </w:t>
      </w:r>
      <w:proofErr w:type="gramStart"/>
      <w:r w:rsidRPr="00191B10">
        <w:t>employees</w:t>
      </w:r>
      <w:proofErr w:type="gramEnd"/>
      <w:r w:rsidR="003D3927">
        <w:t xml:space="preserve"> or </w:t>
      </w:r>
      <w:r w:rsidRPr="00191B10">
        <w:t>advisor</w:t>
      </w:r>
      <w:r w:rsidR="00445CCF">
        <w:t>(</w:t>
      </w:r>
      <w:r w:rsidRPr="00191B10">
        <w:t>s</w:t>
      </w:r>
      <w:r w:rsidR="00445CCF">
        <w:t>)</w:t>
      </w:r>
      <w:r w:rsidR="00A01CBA">
        <w:t>,</w:t>
      </w:r>
      <w:r w:rsidRPr="00191B10">
        <w:t xml:space="preserve"> subject to liability for damages in the case of any breach </w:t>
      </w:r>
      <w:r w:rsidR="00A01CBA">
        <w:t>of this Confidentiality S</w:t>
      </w:r>
      <w:r w:rsidRPr="00191B10">
        <w:t>t</w:t>
      </w:r>
      <w:r w:rsidR="00A01CBA">
        <w:t>atement</w:t>
      </w:r>
      <w:r w:rsidRPr="00191B10">
        <w:t>, cf. Article 4</w:t>
      </w:r>
      <w:r w:rsidR="00874697" w:rsidRPr="00191B10">
        <w:t>.</w:t>
      </w:r>
      <w:r w:rsidR="005B0DF0" w:rsidRPr="00191B10">
        <w:t xml:space="preserve"> </w:t>
      </w:r>
      <w:r w:rsidR="00C747DD">
        <w:t>The Investor shall provide Corporate Finance with list (Schedule 1) of the persons who will receive the Confidential Information according to this Article</w:t>
      </w:r>
      <w:bookmarkEnd w:id="5"/>
      <w:r w:rsidR="00C747DD">
        <w:t xml:space="preserve"> </w:t>
      </w:r>
      <w:r w:rsidR="00C747DD">
        <w:fldChar w:fldCharType="begin"/>
      </w:r>
      <w:r w:rsidR="00C747DD">
        <w:instrText xml:space="preserve"> REF _Ref150956238 \r \h </w:instrText>
      </w:r>
      <w:r w:rsidR="00C747DD">
        <w:fldChar w:fldCharType="separate"/>
      </w:r>
      <w:r w:rsidR="00C747DD">
        <w:t>2.3</w:t>
      </w:r>
      <w:r w:rsidR="00C747DD">
        <w:fldChar w:fldCharType="end"/>
      </w:r>
      <w:r w:rsidR="00C747DD">
        <w:t>.</w:t>
      </w:r>
      <w:bookmarkEnd w:id="6"/>
    </w:p>
    <w:p w14:paraId="659FC8D9" w14:textId="77777777" w:rsidR="000D2B70" w:rsidRPr="00191B10" w:rsidRDefault="000D2B70" w:rsidP="008A5987">
      <w:pPr>
        <w:numPr>
          <w:ilvl w:val="1"/>
          <w:numId w:val="4"/>
        </w:numPr>
        <w:tabs>
          <w:tab w:val="clear" w:pos="720"/>
          <w:tab w:val="num" w:pos="426"/>
        </w:tabs>
        <w:ind w:left="426" w:hanging="426"/>
      </w:pPr>
      <w:r w:rsidRPr="00191B10">
        <w:t xml:space="preserve">All treatment of the </w:t>
      </w:r>
      <w:r w:rsidR="00F6151D" w:rsidRPr="00191B10">
        <w:t xml:space="preserve">Confidential Information </w:t>
      </w:r>
      <w:r w:rsidRPr="00191B10">
        <w:t xml:space="preserve">shall be with </w:t>
      </w:r>
      <w:r w:rsidR="0090709D" w:rsidRPr="00191B10">
        <w:t>the aim</w:t>
      </w:r>
      <w:r w:rsidRPr="00191B10">
        <w:t xml:space="preserve"> </w:t>
      </w:r>
      <w:r w:rsidR="00585F4D" w:rsidRPr="00191B10">
        <w:t xml:space="preserve">of </w:t>
      </w:r>
      <w:r w:rsidRPr="00191B10">
        <w:t xml:space="preserve">preventing </w:t>
      </w:r>
      <w:r w:rsidR="00191B10" w:rsidRPr="00191B10">
        <w:t>it from</w:t>
      </w:r>
      <w:r w:rsidRPr="00191B10">
        <w:t xml:space="preserve"> falling into the hands of a third party or a </w:t>
      </w:r>
      <w:proofErr w:type="gramStart"/>
      <w:r w:rsidRPr="00191B10">
        <w:t>third party</w:t>
      </w:r>
      <w:proofErr w:type="gramEnd"/>
      <w:r w:rsidRPr="00191B10">
        <w:t xml:space="preserve"> gaining knowledge thereof. If this happens, the Investor shall notify Corporate Finance immediately of the occurrence. Furthermore, the Investor shall take all possible </w:t>
      </w:r>
      <w:r w:rsidR="00F6151D" w:rsidRPr="00191B10">
        <w:t>action</w:t>
      </w:r>
      <w:r w:rsidRPr="00191B10">
        <w:t xml:space="preserve"> to preserve the confidentiality of the </w:t>
      </w:r>
      <w:r w:rsidR="00F6151D" w:rsidRPr="00191B10">
        <w:t>Confidential Information</w:t>
      </w:r>
      <w:r w:rsidRPr="00191B10">
        <w:t>. The provisions of Article</w:t>
      </w:r>
      <w:r w:rsidR="00091A17">
        <w:t>s</w:t>
      </w:r>
      <w:r w:rsidRPr="00191B10">
        <w:t xml:space="preserve"> </w:t>
      </w:r>
      <w:r w:rsidRPr="00091A17">
        <w:t>2.2</w:t>
      </w:r>
      <w:r w:rsidR="00091A17">
        <w:t xml:space="preserve"> and 2.3</w:t>
      </w:r>
      <w:r w:rsidRPr="00191B10">
        <w:t xml:space="preserve"> above shall not prevent the Investor from divulging the </w:t>
      </w:r>
      <w:r w:rsidR="00F6151D" w:rsidRPr="00191B10">
        <w:t xml:space="preserve">Confidential Information </w:t>
      </w:r>
      <w:r w:rsidRPr="00191B10">
        <w:t>i</w:t>
      </w:r>
      <w:r w:rsidR="00F6151D" w:rsidRPr="00191B10">
        <w:t>f</w:t>
      </w:r>
      <w:r w:rsidRPr="00191B10">
        <w:t xml:space="preserve"> required to do so by law</w:t>
      </w:r>
      <w:r w:rsidR="008A5987">
        <w:t xml:space="preserve">, regulation, </w:t>
      </w:r>
      <w:r w:rsidRPr="00191B10">
        <w:t>court ruling</w:t>
      </w:r>
      <w:r w:rsidR="008A5987">
        <w:t xml:space="preserve"> or in connection with a regulatory audit, examination or inspection, </w:t>
      </w:r>
      <w:r w:rsidRPr="00191B10">
        <w:t xml:space="preserve">albeit immediately and summarily </w:t>
      </w:r>
      <w:r w:rsidR="008A5987">
        <w:t xml:space="preserve">(unless prohibited by applicable law, regulation, court order or legal/regulatory process) </w:t>
      </w:r>
      <w:r w:rsidRPr="00191B10">
        <w:t xml:space="preserve">informing Corporate Finance of the disclosure so that the </w:t>
      </w:r>
      <w:r w:rsidR="0042061E">
        <w:t>Company</w:t>
      </w:r>
      <w:r w:rsidR="00FE34D4" w:rsidRPr="00191B10">
        <w:t xml:space="preserve"> </w:t>
      </w:r>
      <w:r w:rsidRPr="00191B10">
        <w:t xml:space="preserve">can </w:t>
      </w:r>
      <w:r w:rsidR="00091A17">
        <w:t xml:space="preserve">take action to </w:t>
      </w:r>
      <w:r w:rsidRPr="00191B10">
        <w:t>safeguard their interests.</w:t>
      </w:r>
    </w:p>
    <w:p w14:paraId="3DE92A31" w14:textId="1F909537" w:rsidR="000D2B70" w:rsidRPr="00191B10" w:rsidRDefault="000D2B70" w:rsidP="00826962">
      <w:pPr>
        <w:numPr>
          <w:ilvl w:val="1"/>
          <w:numId w:val="4"/>
        </w:numPr>
        <w:tabs>
          <w:tab w:val="clear" w:pos="720"/>
          <w:tab w:val="num" w:pos="426"/>
        </w:tabs>
        <w:ind w:left="426" w:hanging="426"/>
      </w:pPr>
      <w:r w:rsidRPr="00191B10">
        <w:t xml:space="preserve">The recipient of </w:t>
      </w:r>
      <w:r w:rsidR="00636A1D">
        <w:t xml:space="preserve">the </w:t>
      </w:r>
      <w:r w:rsidR="00F6151D" w:rsidRPr="00191B10">
        <w:t xml:space="preserve">Confidential Information may not utilise </w:t>
      </w:r>
      <w:r w:rsidRPr="00191B10">
        <w:t>a</w:t>
      </w:r>
      <w:r w:rsidR="00F6151D" w:rsidRPr="00191B10">
        <w:t>n</w:t>
      </w:r>
      <w:r w:rsidRPr="00191B10">
        <w:t>y Confidential Information, nor by any action or inaction cause others to utilise it, for any purpose other than pursuant to</w:t>
      </w:r>
      <w:r w:rsidR="00360820">
        <w:t xml:space="preserve"> the </w:t>
      </w:r>
      <w:r w:rsidR="00D026F2">
        <w:t>Transaction</w:t>
      </w:r>
      <w:r w:rsidR="00360820">
        <w:t xml:space="preserve"> </w:t>
      </w:r>
      <w:r w:rsidRPr="00191B10">
        <w:t xml:space="preserve">in accordance with the terms of this Confidentiality </w:t>
      </w:r>
      <w:r w:rsidR="00002C32" w:rsidRPr="00191B10">
        <w:t>Statement</w:t>
      </w:r>
      <w:r w:rsidRPr="00191B10">
        <w:t xml:space="preserve">. Furthermore, the recipient of the Confidential Information may not make copies of and/or rework the Confidential Information for </w:t>
      </w:r>
      <w:r w:rsidR="00091A17">
        <w:t xml:space="preserve">any </w:t>
      </w:r>
      <w:r w:rsidRPr="00191B10">
        <w:t xml:space="preserve">other purposes than pursuant to </w:t>
      </w:r>
      <w:r w:rsidR="00663ECE">
        <w:t xml:space="preserve">the </w:t>
      </w:r>
      <w:r w:rsidR="00D026F2">
        <w:t>Transaction</w:t>
      </w:r>
      <w:r w:rsidRPr="00191B10">
        <w:t xml:space="preserve"> in accordance with the terms </w:t>
      </w:r>
      <w:r w:rsidR="00091A17">
        <w:t xml:space="preserve">and conditions </w:t>
      </w:r>
      <w:r w:rsidRPr="00191B10">
        <w:t xml:space="preserve">of this Confidentiality </w:t>
      </w:r>
      <w:r w:rsidR="00F95249" w:rsidRPr="00191B10">
        <w:t>Statement</w:t>
      </w:r>
      <w:r w:rsidRPr="00191B10">
        <w:t>.</w:t>
      </w:r>
    </w:p>
    <w:p w14:paraId="35045FDC" w14:textId="77777777" w:rsidR="000D2B70" w:rsidRPr="00191B10" w:rsidRDefault="000D2B70" w:rsidP="00826962">
      <w:pPr>
        <w:numPr>
          <w:ilvl w:val="1"/>
          <w:numId w:val="4"/>
        </w:numPr>
        <w:tabs>
          <w:tab w:val="clear" w:pos="720"/>
          <w:tab w:val="num" w:pos="426"/>
        </w:tabs>
        <w:ind w:left="426" w:hanging="426"/>
      </w:pPr>
      <w:r w:rsidRPr="00191B10">
        <w:t xml:space="preserve">In providing the Investor with access to the Confidential Information its owner does not </w:t>
      </w:r>
      <w:r w:rsidR="00F6151D" w:rsidRPr="00191B10">
        <w:t xml:space="preserve">in any way </w:t>
      </w:r>
      <w:r w:rsidRPr="00191B10">
        <w:t>assign its rights or entitlement to the Confidential Information to the Investor.</w:t>
      </w:r>
    </w:p>
    <w:p w14:paraId="03DE4E65" w14:textId="63520C56" w:rsidR="000D2B70" w:rsidRPr="00191B10" w:rsidRDefault="000D2B70" w:rsidP="003968CB">
      <w:pPr>
        <w:numPr>
          <w:ilvl w:val="1"/>
          <w:numId w:val="4"/>
        </w:numPr>
        <w:tabs>
          <w:tab w:val="clear" w:pos="720"/>
          <w:tab w:val="num" w:pos="426"/>
        </w:tabs>
        <w:ind w:left="426" w:hanging="426"/>
      </w:pPr>
      <w:r w:rsidRPr="00191B10">
        <w:t>During the</w:t>
      </w:r>
      <w:r w:rsidR="00663ECE">
        <w:t xml:space="preserve"> </w:t>
      </w:r>
      <w:r w:rsidR="00D026F2">
        <w:t>Transaction</w:t>
      </w:r>
      <w:r w:rsidRPr="00191B10">
        <w:t xml:space="preserve">, the Investor shall not communicate directly with the Board of Directors, executives, employees, suppliers, customers, service providers and/or other parties connected to </w:t>
      </w:r>
      <w:r w:rsidR="0042061E">
        <w:t>the Company</w:t>
      </w:r>
      <w:r w:rsidRPr="00191B10">
        <w:t xml:space="preserve"> without prior permission from Corporate Finance.</w:t>
      </w:r>
    </w:p>
    <w:p w14:paraId="02723982" w14:textId="77777777" w:rsidR="000D2B70" w:rsidRPr="00191B10" w:rsidRDefault="000D2B70" w:rsidP="00826962">
      <w:pPr>
        <w:numPr>
          <w:ilvl w:val="1"/>
          <w:numId w:val="4"/>
        </w:numPr>
        <w:tabs>
          <w:tab w:val="clear" w:pos="720"/>
          <w:tab w:val="num" w:pos="426"/>
        </w:tabs>
        <w:ind w:left="426" w:hanging="426"/>
      </w:pPr>
      <w:r w:rsidRPr="00191B10">
        <w:t xml:space="preserve">Upon conclusion of the </w:t>
      </w:r>
      <w:r w:rsidR="00360820">
        <w:t>Transaction</w:t>
      </w:r>
      <w:r w:rsidRPr="00191B10">
        <w:t xml:space="preserve"> or upon the request of Corporate Finance, the Investor shall</w:t>
      </w:r>
      <w:r w:rsidR="008A5987">
        <w:t xml:space="preserve"> upon written request</w:t>
      </w:r>
      <w:r w:rsidRPr="00191B10">
        <w:t xml:space="preserve">: (a) </w:t>
      </w:r>
      <w:r w:rsidR="008A5987">
        <w:t xml:space="preserve">within 10 business days of receiving such a written request, </w:t>
      </w:r>
      <w:r w:rsidRPr="00191B10">
        <w:t xml:space="preserve">return </w:t>
      </w:r>
      <w:r w:rsidR="008A5987">
        <w:t xml:space="preserve">or destroy </w:t>
      </w:r>
      <w:r w:rsidRPr="00191B10">
        <w:t xml:space="preserve">all Confidential Information already received in accordance with this Confidentiality </w:t>
      </w:r>
      <w:r w:rsidR="00BC2B4C" w:rsidRPr="00191B10">
        <w:t>Statement</w:t>
      </w:r>
      <w:r w:rsidRPr="00191B10">
        <w:t xml:space="preserve">, as well as all copies which may have been made of the Confidential Information, and recover and return all such data and information the Investor may have passed on to other parties based on the authorisation to do so under the terms of this Confidentiality </w:t>
      </w:r>
      <w:r w:rsidR="00BC2B4C" w:rsidRPr="00191B10">
        <w:t>Statement</w:t>
      </w:r>
      <w:r w:rsidRPr="00191B10">
        <w:t xml:space="preserve">; (b) </w:t>
      </w:r>
      <w:r w:rsidR="008A5987">
        <w:t>within 10 business days of receiving such a written request,</w:t>
      </w:r>
      <w:r w:rsidR="008A5987" w:rsidRPr="00191B10">
        <w:t xml:space="preserve"> </w:t>
      </w:r>
      <w:r w:rsidR="00F6151D" w:rsidRPr="00191B10">
        <w:t xml:space="preserve">destroy </w:t>
      </w:r>
      <w:r w:rsidR="008A5987" w:rsidRPr="00191B10">
        <w:t xml:space="preserve"> </w:t>
      </w:r>
      <w:r w:rsidR="00F6151D" w:rsidRPr="00191B10">
        <w:t xml:space="preserve">any data </w:t>
      </w:r>
      <w:r w:rsidR="008A5987" w:rsidRPr="00191B10">
        <w:t xml:space="preserve">based on the Confidential Information </w:t>
      </w:r>
      <w:r w:rsidR="00F6151D" w:rsidRPr="00191B10">
        <w:t>(</w:t>
      </w:r>
      <w:r w:rsidRPr="00191B10">
        <w:t>with the exception of minutes</w:t>
      </w:r>
      <w:r w:rsidR="00F6151D" w:rsidRPr="00191B10">
        <w:t>)</w:t>
      </w:r>
      <w:r w:rsidRPr="00191B10">
        <w:t xml:space="preserve"> and ensure that other parties who have received such data from the Investor based on the authorisation to do so under the terms of this Confidentiality </w:t>
      </w:r>
      <w:r w:rsidR="00F95249" w:rsidRPr="00191B10">
        <w:t>Statement</w:t>
      </w:r>
      <w:r w:rsidRPr="00191B10">
        <w:t xml:space="preserve"> also comply; </w:t>
      </w:r>
      <w:r w:rsidR="00636A1D">
        <w:t xml:space="preserve">and </w:t>
      </w:r>
      <w:r w:rsidRPr="00191B10">
        <w:t>(c) promptly delet</w:t>
      </w:r>
      <w:r w:rsidR="00F6151D" w:rsidRPr="00191B10">
        <w:t>e all Confidential Information i</w:t>
      </w:r>
      <w:r w:rsidRPr="00191B10">
        <w:t xml:space="preserve">n electronic form from its computer systems, including any </w:t>
      </w:r>
      <w:r w:rsidR="00F6151D" w:rsidRPr="00191B10">
        <w:t>backup</w:t>
      </w:r>
      <w:r w:rsidRPr="00191B10">
        <w:t xml:space="preserve"> copies of the Confidential Information, and ensure that other parties who have received such data from the Investor based on the authorisation to do so under the terms of this Confidentiality </w:t>
      </w:r>
      <w:r w:rsidR="00BC2B4C" w:rsidRPr="00191B10">
        <w:t>Statement</w:t>
      </w:r>
      <w:r w:rsidRPr="00191B10">
        <w:t xml:space="preserve"> also comply. Destruction of the Confidential Information in accordance with the above shall be confirmed in writing to Corporate Finance, if so requested.</w:t>
      </w:r>
      <w:r w:rsidR="008A5987">
        <w:t xml:space="preserve"> Notwithstanding the foregoing, the matters contemplated in this paragraph 2.8. shall not apply to any portion of the Confidentiality Information that is required to be retained pursuant to applicable law, </w:t>
      </w:r>
      <w:proofErr w:type="gramStart"/>
      <w:r w:rsidR="008A5987">
        <w:t>regulation</w:t>
      </w:r>
      <w:proofErr w:type="gramEnd"/>
      <w:r w:rsidR="008A5987">
        <w:t xml:space="preserve"> or the Investor’s internal document retention policies. </w:t>
      </w:r>
    </w:p>
    <w:p w14:paraId="7314E845" w14:textId="77777777" w:rsidR="000D2B70" w:rsidRPr="00191B10" w:rsidRDefault="000D2B70" w:rsidP="00826962">
      <w:pPr>
        <w:numPr>
          <w:ilvl w:val="1"/>
          <w:numId w:val="4"/>
        </w:numPr>
        <w:tabs>
          <w:tab w:val="clear" w:pos="720"/>
          <w:tab w:val="num" w:pos="426"/>
        </w:tabs>
        <w:ind w:left="426" w:hanging="426"/>
      </w:pPr>
      <w:r w:rsidRPr="00191B10">
        <w:t xml:space="preserve">The following data shall not be considered Confidential Information for the purpose of this Confidentiality </w:t>
      </w:r>
      <w:r w:rsidR="00BC2B4C" w:rsidRPr="00191B10">
        <w:t>Statement</w:t>
      </w:r>
      <w:r w:rsidRPr="00191B10">
        <w:t xml:space="preserve">: (a) Information about the affairs of </w:t>
      </w:r>
      <w:r w:rsidR="0042061E">
        <w:t>the Company</w:t>
      </w:r>
      <w:r w:rsidR="00FE34D4">
        <w:t xml:space="preserve"> </w:t>
      </w:r>
      <w:r w:rsidRPr="00191B10">
        <w:t xml:space="preserve">known to the general public prior </w:t>
      </w:r>
      <w:r w:rsidR="004E5703" w:rsidRPr="00F45CDF">
        <w:t xml:space="preserve">to </w:t>
      </w:r>
      <w:r w:rsidR="002503E8">
        <w:t xml:space="preserve">the signature </w:t>
      </w:r>
      <w:r w:rsidR="00FE34D4">
        <w:t xml:space="preserve">of this </w:t>
      </w:r>
      <w:r w:rsidR="00417213" w:rsidRPr="00191B10">
        <w:t>Confidentiality</w:t>
      </w:r>
      <w:r w:rsidR="00417213">
        <w:t xml:space="preserve"> </w:t>
      </w:r>
      <w:r w:rsidR="00FE34D4">
        <w:t>Statement</w:t>
      </w:r>
      <w:r w:rsidRPr="00F45CDF">
        <w:t>;</w:t>
      </w:r>
      <w:r w:rsidRPr="00191B10">
        <w:t xml:space="preserve"> (b) information legally obtained by the Investor prior to the signature of this Confidentiality </w:t>
      </w:r>
      <w:r w:rsidR="00BC2B4C" w:rsidRPr="00191B10">
        <w:t>Statement</w:t>
      </w:r>
      <w:r w:rsidRPr="00191B10">
        <w:t xml:space="preserve">; (c) information received by the Investor from a third party in good faith; however, should any doubt arise, the Investor shall inform Corporate Finance of the reception of such </w:t>
      </w:r>
      <w:r w:rsidRPr="00191B10">
        <w:lastRenderedPageBreak/>
        <w:t>information</w:t>
      </w:r>
      <w:r w:rsidR="00F6151D" w:rsidRPr="00191B10">
        <w:t>; (d</w:t>
      </w:r>
      <w:r w:rsidRPr="00191B10">
        <w:t xml:space="preserve">) information obtained </w:t>
      </w:r>
      <w:r w:rsidR="00F6151D" w:rsidRPr="00191B10">
        <w:t>independently</w:t>
      </w:r>
      <w:r w:rsidRPr="00191B10">
        <w:t xml:space="preserve"> by</w:t>
      </w:r>
      <w:r w:rsidR="00F6151D" w:rsidRPr="00191B10">
        <w:t xml:space="preserve"> the Investor by legal means; </w:t>
      </w:r>
      <w:r w:rsidR="00636A1D">
        <w:t xml:space="preserve">and </w:t>
      </w:r>
      <w:r w:rsidR="00F6151D" w:rsidRPr="00191B10">
        <w:t>(e</w:t>
      </w:r>
      <w:r w:rsidRPr="00191B10">
        <w:t>) information handed over to the Investor based on written consent by Corporate Finance revoking the obligation of confidentiality.</w:t>
      </w:r>
    </w:p>
    <w:p w14:paraId="041F9A2E" w14:textId="77777777" w:rsidR="000D2B70" w:rsidRPr="00191B10" w:rsidRDefault="000D2B70" w:rsidP="00826962">
      <w:pPr>
        <w:keepNext/>
        <w:keepLines/>
        <w:numPr>
          <w:ilvl w:val="0"/>
          <w:numId w:val="4"/>
        </w:numPr>
        <w:tabs>
          <w:tab w:val="clear" w:pos="390"/>
          <w:tab w:val="num" w:pos="426"/>
          <w:tab w:val="num" w:pos="709"/>
        </w:tabs>
        <w:ind w:left="709" w:hanging="709"/>
        <w:rPr>
          <w:b/>
          <w:bCs/>
        </w:rPr>
      </w:pPr>
      <w:r w:rsidRPr="00191B10">
        <w:rPr>
          <w:b/>
        </w:rPr>
        <w:t xml:space="preserve">Reliability of the </w:t>
      </w:r>
      <w:r w:rsidR="00636A1D">
        <w:rPr>
          <w:b/>
        </w:rPr>
        <w:t>C</w:t>
      </w:r>
      <w:r w:rsidR="00636A1D" w:rsidRPr="00191B10">
        <w:rPr>
          <w:b/>
        </w:rPr>
        <w:t xml:space="preserve">onfidential </w:t>
      </w:r>
      <w:r w:rsidR="00636A1D">
        <w:rPr>
          <w:b/>
        </w:rPr>
        <w:t>I</w:t>
      </w:r>
      <w:r w:rsidR="00636A1D" w:rsidRPr="00191B10">
        <w:rPr>
          <w:b/>
        </w:rPr>
        <w:t>nformation</w:t>
      </w:r>
    </w:p>
    <w:p w14:paraId="4B6A8B89" w14:textId="77777777" w:rsidR="000D2B70" w:rsidRPr="00191B10" w:rsidRDefault="000D2B70" w:rsidP="00826962">
      <w:pPr>
        <w:keepNext/>
        <w:keepLines/>
        <w:numPr>
          <w:ilvl w:val="1"/>
          <w:numId w:val="4"/>
        </w:numPr>
        <w:tabs>
          <w:tab w:val="clear" w:pos="720"/>
          <w:tab w:val="num" w:pos="426"/>
        </w:tabs>
        <w:ind w:left="426" w:hanging="426"/>
      </w:pPr>
      <w:r w:rsidRPr="00191B10">
        <w:t xml:space="preserve">Corporate Finance and/or </w:t>
      </w:r>
      <w:r w:rsidR="0042061E">
        <w:t xml:space="preserve">the Company </w:t>
      </w:r>
      <w:r w:rsidRPr="00191B10">
        <w:t xml:space="preserve">will </w:t>
      </w:r>
      <w:r w:rsidR="00F6151D" w:rsidRPr="00191B10">
        <w:t>endeavour</w:t>
      </w:r>
      <w:r w:rsidRPr="00191B10">
        <w:t xml:space="preserve"> to ensure that the Confidential Information handed over based on </w:t>
      </w:r>
      <w:r w:rsidR="00717A58">
        <w:t xml:space="preserve">the terms and conditions of this </w:t>
      </w:r>
      <w:r w:rsidRPr="00191B10">
        <w:t xml:space="preserve">Confidentiality </w:t>
      </w:r>
      <w:r w:rsidR="00F95249" w:rsidRPr="00191B10">
        <w:t>Statement</w:t>
      </w:r>
      <w:r w:rsidRPr="00191B10">
        <w:t xml:space="preserve"> is accurate but make no warranty as to its complete veracity, accuracy, completeness or compliance with patents or </w:t>
      </w:r>
      <w:proofErr w:type="gramStart"/>
      <w:r w:rsidR="00F6151D" w:rsidRPr="00191B10">
        <w:t>third party</w:t>
      </w:r>
      <w:proofErr w:type="gramEnd"/>
      <w:r w:rsidR="00F6151D" w:rsidRPr="00191B10">
        <w:t xml:space="preserve"> rights as</w:t>
      </w:r>
      <w:r w:rsidRPr="00191B10">
        <w:t xml:space="preserve"> Corporate Finance, the </w:t>
      </w:r>
      <w:r w:rsidR="0042061E">
        <w:t>Company</w:t>
      </w:r>
      <w:r w:rsidR="0019140A" w:rsidRPr="00191B10">
        <w:t xml:space="preserve"> </w:t>
      </w:r>
      <w:r w:rsidRPr="00191B10">
        <w:t>or other parties have not ascertained its veracity specifically. Corporate Finance</w:t>
      </w:r>
      <w:r w:rsidR="004E79A8">
        <w:t xml:space="preserve"> </w:t>
      </w:r>
      <w:r w:rsidRPr="00191B10">
        <w:t xml:space="preserve">and/or </w:t>
      </w:r>
      <w:r w:rsidR="004E79A8">
        <w:t>the Company</w:t>
      </w:r>
      <w:r w:rsidR="0019140A" w:rsidRPr="00191B10">
        <w:t xml:space="preserve"> </w:t>
      </w:r>
      <w:r w:rsidRPr="00191B10">
        <w:t xml:space="preserve">shall not be liable to the Investor or connected parties due to any loss </w:t>
      </w:r>
      <w:r w:rsidR="00717A58">
        <w:t xml:space="preserve">that </w:t>
      </w:r>
      <w:r w:rsidRPr="00191B10">
        <w:t xml:space="preserve">the Investor or connected parties may suffer based on the use of the Confidential Information. Corporate Finance and/or </w:t>
      </w:r>
      <w:r w:rsidR="004E79A8">
        <w:t>The Company</w:t>
      </w:r>
      <w:r w:rsidR="002503E8">
        <w:t xml:space="preserve"> </w:t>
      </w:r>
      <w:r w:rsidRPr="00191B10">
        <w:t>shall not be obliged to provide any further confidential information or correct inaccuracies contained in the Confidential Information.</w:t>
      </w:r>
      <w:r w:rsidR="00191B10">
        <w:t xml:space="preserve"> </w:t>
      </w:r>
    </w:p>
    <w:p w14:paraId="5177E2C8" w14:textId="77777777" w:rsidR="000D2B70" w:rsidRPr="00191B10" w:rsidRDefault="000D2B70" w:rsidP="00826962">
      <w:pPr>
        <w:numPr>
          <w:ilvl w:val="0"/>
          <w:numId w:val="4"/>
        </w:numPr>
        <w:tabs>
          <w:tab w:val="clear" w:pos="390"/>
          <w:tab w:val="num" w:pos="426"/>
          <w:tab w:val="num" w:pos="709"/>
        </w:tabs>
        <w:ind w:left="709" w:hanging="709"/>
        <w:rPr>
          <w:b/>
          <w:bCs/>
        </w:rPr>
      </w:pPr>
      <w:r w:rsidRPr="00191B10">
        <w:rPr>
          <w:b/>
        </w:rPr>
        <w:t>Liability and indemnity</w:t>
      </w:r>
    </w:p>
    <w:p w14:paraId="7F43EE97" w14:textId="77777777" w:rsidR="000D2B70" w:rsidRPr="00191B10" w:rsidRDefault="000D2B70" w:rsidP="00826962">
      <w:pPr>
        <w:numPr>
          <w:ilvl w:val="1"/>
          <w:numId w:val="4"/>
        </w:numPr>
        <w:tabs>
          <w:tab w:val="clear" w:pos="720"/>
          <w:tab w:val="num" w:pos="426"/>
        </w:tabs>
        <w:ind w:left="426" w:hanging="426"/>
      </w:pPr>
      <w:r w:rsidRPr="00191B10">
        <w:t>The Investor undertakes to compensate Corporate Finance and</w:t>
      </w:r>
      <w:r w:rsidR="00717A58">
        <w:t>/or</w:t>
      </w:r>
      <w:r w:rsidRPr="00191B10">
        <w:t xml:space="preserve"> </w:t>
      </w:r>
      <w:r w:rsidR="004E79A8">
        <w:t>the Company</w:t>
      </w:r>
      <w:r w:rsidR="0019140A" w:rsidRPr="00191B10">
        <w:t xml:space="preserve"> </w:t>
      </w:r>
      <w:r w:rsidRPr="00191B10">
        <w:t xml:space="preserve">for any loss suffered due to non-compliance with the terms of this Confidentiality </w:t>
      </w:r>
      <w:r w:rsidR="00BC2B4C" w:rsidRPr="00191B10">
        <w:t>Statement</w:t>
      </w:r>
      <w:r w:rsidRPr="00191B10">
        <w:t xml:space="preserve"> by the Investor</w:t>
      </w:r>
      <w:r w:rsidR="00875A57">
        <w:t xml:space="preserve"> or any third party receiving Confidential Information in accordance with Article 2.3</w:t>
      </w:r>
      <w:r w:rsidRPr="00191B10">
        <w:t>.</w:t>
      </w:r>
      <w:r w:rsidR="003D3927">
        <w:t xml:space="preserve"> </w:t>
      </w:r>
      <w:r w:rsidR="003D3927" w:rsidRPr="00191B10">
        <w:t xml:space="preserve">Any breach by such </w:t>
      </w:r>
      <w:r w:rsidR="003D3927">
        <w:t>third party</w:t>
      </w:r>
      <w:r w:rsidR="003D3927" w:rsidRPr="00191B10">
        <w:t xml:space="preserve"> </w:t>
      </w:r>
      <w:r w:rsidR="003D3927">
        <w:t xml:space="preserve">of </w:t>
      </w:r>
      <w:r w:rsidR="003D3927" w:rsidRPr="00191B10">
        <w:t xml:space="preserve">the terms </w:t>
      </w:r>
      <w:r w:rsidR="003D3927">
        <w:t xml:space="preserve">and conditions </w:t>
      </w:r>
      <w:r w:rsidR="003D3927" w:rsidRPr="00191B10">
        <w:t>of this Confidentiality Statement shall constitute</w:t>
      </w:r>
      <w:r w:rsidR="003D3927">
        <w:t xml:space="preserve"> a </w:t>
      </w:r>
      <w:r w:rsidR="003D3927" w:rsidRPr="00191B10">
        <w:t>breach by the Investor as set out in the provisions of this Confidentiality Statement.</w:t>
      </w:r>
      <w:r w:rsidRPr="00191B10">
        <w:t xml:space="preserve"> Liability for compensation shall be in accordance with </w:t>
      </w:r>
      <w:r w:rsidR="00875A57">
        <w:t xml:space="preserve">Icelandic rules </w:t>
      </w:r>
      <w:r w:rsidR="0043644D">
        <w:t xml:space="preserve">on </w:t>
      </w:r>
      <w:r w:rsidRPr="00191B10">
        <w:t xml:space="preserve">compensation </w:t>
      </w:r>
      <w:r w:rsidR="0043644D">
        <w:t>with</w:t>
      </w:r>
      <w:r w:rsidRPr="00191B10">
        <w:t>in contracts.</w:t>
      </w:r>
    </w:p>
    <w:p w14:paraId="6C25122F" w14:textId="77777777" w:rsidR="000D2B70" w:rsidRPr="00191B10" w:rsidRDefault="000D2B70" w:rsidP="00826962">
      <w:pPr>
        <w:numPr>
          <w:ilvl w:val="1"/>
          <w:numId w:val="4"/>
        </w:numPr>
        <w:tabs>
          <w:tab w:val="clear" w:pos="720"/>
          <w:tab w:val="num" w:pos="426"/>
        </w:tabs>
        <w:ind w:left="426" w:hanging="426"/>
      </w:pPr>
      <w:r w:rsidRPr="00191B10">
        <w:t xml:space="preserve">The Investor shall inform Corporate Finance directly should the Investor become aware of </w:t>
      </w:r>
      <w:r w:rsidR="0043644D">
        <w:t xml:space="preserve">and/or suspect </w:t>
      </w:r>
      <w:r w:rsidR="00636A1D">
        <w:t xml:space="preserve">any </w:t>
      </w:r>
      <w:r w:rsidRPr="00191B10">
        <w:t xml:space="preserve">breach </w:t>
      </w:r>
      <w:r w:rsidR="0043644D">
        <w:t>of</w:t>
      </w:r>
      <w:r w:rsidR="0043644D" w:rsidRPr="00191B10">
        <w:t xml:space="preserve"> </w:t>
      </w:r>
      <w:r w:rsidRPr="00191B10">
        <w:t xml:space="preserve">the provisions of this Confidentiality </w:t>
      </w:r>
      <w:r w:rsidR="00BC2B4C" w:rsidRPr="00191B10">
        <w:t>Statement</w:t>
      </w:r>
      <w:r w:rsidRPr="00191B10">
        <w:t xml:space="preserve">. </w:t>
      </w:r>
    </w:p>
    <w:p w14:paraId="653794AD" w14:textId="77777777" w:rsidR="000D2B70" w:rsidRPr="00191B10" w:rsidRDefault="000D2B70" w:rsidP="00826962">
      <w:pPr>
        <w:numPr>
          <w:ilvl w:val="1"/>
          <w:numId w:val="4"/>
        </w:numPr>
        <w:tabs>
          <w:tab w:val="clear" w:pos="720"/>
          <w:tab w:val="num" w:pos="426"/>
        </w:tabs>
        <w:ind w:left="426" w:hanging="426"/>
      </w:pPr>
      <w:r w:rsidRPr="00191B10">
        <w:t xml:space="preserve">Corporate Finance and/or </w:t>
      </w:r>
      <w:r w:rsidR="004E79A8">
        <w:t>the Company</w:t>
      </w:r>
      <w:r w:rsidR="0019140A" w:rsidRPr="00191B10">
        <w:t xml:space="preserve"> </w:t>
      </w:r>
      <w:r w:rsidRPr="00191B10">
        <w:t>may without notifying or becoming liable to the Investor or connected parties</w:t>
      </w:r>
      <w:r w:rsidR="0043644D">
        <w:t>,</w:t>
      </w:r>
      <w:r w:rsidRPr="00191B10">
        <w:t xml:space="preserve"> make the Confidential Information available to third parties. </w:t>
      </w:r>
    </w:p>
    <w:p w14:paraId="204F9794" w14:textId="77777777" w:rsidR="000D2B70" w:rsidRPr="00191B10" w:rsidRDefault="003C3834" w:rsidP="00826962">
      <w:pPr>
        <w:numPr>
          <w:ilvl w:val="0"/>
          <w:numId w:val="4"/>
        </w:numPr>
        <w:tabs>
          <w:tab w:val="clear" w:pos="390"/>
          <w:tab w:val="num" w:pos="426"/>
          <w:tab w:val="num" w:pos="709"/>
        </w:tabs>
        <w:ind w:left="709" w:hanging="709"/>
        <w:rPr>
          <w:b/>
          <w:bCs/>
        </w:rPr>
      </w:pPr>
      <w:r>
        <w:rPr>
          <w:b/>
        </w:rPr>
        <w:t>Miscellaneous provisions</w:t>
      </w:r>
    </w:p>
    <w:p w14:paraId="2876BD5E" w14:textId="1211E01D" w:rsidR="000D2B70" w:rsidRPr="00191B10" w:rsidRDefault="000D2B70" w:rsidP="00826962">
      <w:pPr>
        <w:numPr>
          <w:ilvl w:val="1"/>
          <w:numId w:val="4"/>
        </w:numPr>
        <w:tabs>
          <w:tab w:val="clear" w:pos="720"/>
          <w:tab w:val="num" w:pos="426"/>
        </w:tabs>
        <w:ind w:left="426" w:hanging="426"/>
      </w:pPr>
      <w:r w:rsidRPr="00191B10">
        <w:t xml:space="preserve">The obligation of confidentiality </w:t>
      </w:r>
      <w:proofErr w:type="gramStart"/>
      <w:r w:rsidRPr="00191B10">
        <w:t>enters into</w:t>
      </w:r>
      <w:proofErr w:type="gramEnd"/>
      <w:r w:rsidRPr="00191B10">
        <w:t xml:space="preserve"> effect upon signing of this Confidentiality </w:t>
      </w:r>
      <w:r w:rsidR="00BC2B4C" w:rsidRPr="00191B10">
        <w:t>Statement</w:t>
      </w:r>
      <w:r w:rsidRPr="00191B10">
        <w:t xml:space="preserve"> and shall be effective for </w:t>
      </w:r>
      <w:r w:rsidR="00E1152A">
        <w:t>2 years</w:t>
      </w:r>
      <w:r w:rsidRPr="00191B10">
        <w:t xml:space="preserve"> as of the date of signature. </w:t>
      </w:r>
    </w:p>
    <w:p w14:paraId="6E4B8641" w14:textId="77777777" w:rsidR="000D2B70" w:rsidRPr="00191B10" w:rsidRDefault="000D2B70" w:rsidP="003C3834">
      <w:pPr>
        <w:numPr>
          <w:ilvl w:val="1"/>
          <w:numId w:val="4"/>
        </w:numPr>
        <w:tabs>
          <w:tab w:val="clear" w:pos="720"/>
          <w:tab w:val="num" w:pos="426"/>
        </w:tabs>
        <w:ind w:left="426" w:hanging="426"/>
      </w:pPr>
      <w:r w:rsidRPr="00191B10">
        <w:t xml:space="preserve">The provisions of this Confidentiality </w:t>
      </w:r>
      <w:r w:rsidR="00BC2B4C" w:rsidRPr="00191B10">
        <w:t>Statement</w:t>
      </w:r>
      <w:r w:rsidRPr="00191B10">
        <w:t xml:space="preserve"> shall be subject to Icelandic law. Any dispute arising concerning the Confidentiality </w:t>
      </w:r>
      <w:r w:rsidR="00BC2B4C" w:rsidRPr="00191B10">
        <w:t>Statement</w:t>
      </w:r>
      <w:r w:rsidRPr="00191B10">
        <w:t xml:space="preserve"> may be brought by either party to the District Court of Reykjavík.</w:t>
      </w:r>
    </w:p>
    <w:p w14:paraId="626A53E9" w14:textId="77777777" w:rsidR="000D2B70" w:rsidRDefault="000D2B70" w:rsidP="00826962">
      <w:pPr>
        <w:numPr>
          <w:ilvl w:val="1"/>
          <w:numId w:val="4"/>
        </w:numPr>
        <w:tabs>
          <w:tab w:val="clear" w:pos="720"/>
          <w:tab w:val="num" w:pos="426"/>
        </w:tabs>
        <w:ind w:left="426" w:hanging="426"/>
      </w:pPr>
      <w:r w:rsidRPr="00191B10">
        <w:t xml:space="preserve">This Confidentiality </w:t>
      </w:r>
      <w:r w:rsidR="00BC2B4C" w:rsidRPr="00191B10">
        <w:t>Statement</w:t>
      </w:r>
      <w:r w:rsidRPr="00191B10">
        <w:t xml:space="preserve"> shall be interpreted and understood as jointly and equitably compiled by </w:t>
      </w:r>
      <w:r w:rsidR="00DF6419">
        <w:t xml:space="preserve">the Investor, </w:t>
      </w:r>
      <w:r w:rsidR="00380291">
        <w:t xml:space="preserve">the </w:t>
      </w:r>
      <w:proofErr w:type="gramStart"/>
      <w:r w:rsidR="00F93271">
        <w:t>Company</w:t>
      </w:r>
      <w:proofErr w:type="gramEnd"/>
      <w:r w:rsidR="00261B01">
        <w:t xml:space="preserve"> and Corporate Finance</w:t>
      </w:r>
      <w:r w:rsidR="00DF6419">
        <w:t xml:space="preserve"> </w:t>
      </w:r>
      <w:r w:rsidRPr="00191B10">
        <w:t xml:space="preserve">as </w:t>
      </w:r>
      <w:r w:rsidR="00DF6419">
        <w:t xml:space="preserve">they </w:t>
      </w:r>
      <w:r w:rsidRPr="00191B10">
        <w:t xml:space="preserve">are possessed of equal knowledge and experience of such </w:t>
      </w:r>
      <w:r w:rsidR="00B02ADE">
        <w:t>statements/</w:t>
      </w:r>
      <w:r w:rsidRPr="00191B10">
        <w:t xml:space="preserve">contracts and no uncertainty, inexplicitness or doubt </w:t>
      </w:r>
      <w:r w:rsidR="00F6151D" w:rsidRPr="00191B10">
        <w:t>used</w:t>
      </w:r>
      <w:r w:rsidRPr="00191B10">
        <w:t xml:space="preserve"> against Corporate Finance based on the assumption that Corporate Finance has been the sole author of this Confidentiality </w:t>
      </w:r>
      <w:r w:rsidR="00BC2B4C" w:rsidRPr="00191B10">
        <w:t>Statement</w:t>
      </w:r>
      <w:r w:rsidRPr="00191B10">
        <w:t xml:space="preserve">. </w:t>
      </w:r>
    </w:p>
    <w:p w14:paraId="24220BDB" w14:textId="77777777" w:rsidR="00AC3A0A" w:rsidRDefault="00AC3A0A" w:rsidP="00AC3A0A">
      <w:pPr>
        <w:ind w:left="426"/>
      </w:pPr>
    </w:p>
    <w:p w14:paraId="492D8DDA" w14:textId="77777777" w:rsidR="00AC3A0A" w:rsidRPr="00AC3A0A" w:rsidRDefault="00AC3A0A" w:rsidP="00AC3A0A">
      <w:pPr>
        <w:ind w:left="426"/>
        <w:jc w:val="center"/>
        <w:rPr>
          <w:b/>
          <w:bCs/>
        </w:rPr>
      </w:pPr>
      <w:r w:rsidRPr="00AC3A0A">
        <w:rPr>
          <w:b/>
          <w:bCs/>
        </w:rPr>
        <w:t>*****</w:t>
      </w:r>
    </w:p>
    <w:p w14:paraId="73A7ADFF" w14:textId="77777777" w:rsidR="003130BD" w:rsidRDefault="003130BD" w:rsidP="003130BD">
      <w:pPr>
        <w:ind w:left="426"/>
      </w:pPr>
    </w:p>
    <w:p w14:paraId="02CB0C9F" w14:textId="77777777" w:rsidR="00AC3A0A" w:rsidRDefault="00AC3A0A" w:rsidP="00AC3A0A">
      <w:r>
        <w:t xml:space="preserve">For confirmation of </w:t>
      </w:r>
      <w:proofErr w:type="gramStart"/>
      <w:r>
        <w:t>all of</w:t>
      </w:r>
      <w:proofErr w:type="gramEnd"/>
      <w:r>
        <w:t xml:space="preserve"> the above, this Statement m</w:t>
      </w:r>
      <w:r w:rsidR="00554880">
        <w:t>a</w:t>
      </w:r>
      <w:r>
        <w:t xml:space="preserve">y be signed with a valid electronic signature in accordance with Act, no 55/2019, on electronic identification and trust service for electronic commerce. </w:t>
      </w:r>
    </w:p>
    <w:p w14:paraId="42AFE257" w14:textId="77777777" w:rsidR="003130BD" w:rsidRPr="00191B10" w:rsidRDefault="003130BD" w:rsidP="003130BD">
      <w:pPr>
        <w:ind w:left="426"/>
      </w:pPr>
    </w:p>
    <w:p w14:paraId="708AEE62" w14:textId="77777777" w:rsidR="000D2B70" w:rsidRPr="00191B10" w:rsidRDefault="000D2B70" w:rsidP="00EC07D0">
      <w:pPr>
        <w:spacing w:before="0" w:after="0"/>
        <w:jc w:val="left"/>
      </w:pPr>
    </w:p>
    <w:tbl>
      <w:tblPr>
        <w:tblW w:w="0" w:type="auto"/>
        <w:tblInd w:w="250" w:type="dxa"/>
        <w:tblBorders>
          <w:top w:val="single" w:sz="4" w:space="0" w:color="003264"/>
          <w:left w:val="single" w:sz="4" w:space="0" w:color="003264"/>
          <w:bottom w:val="single" w:sz="4" w:space="0" w:color="003264"/>
          <w:right w:val="single" w:sz="4" w:space="0" w:color="003264"/>
          <w:insideH w:val="single" w:sz="4" w:space="0" w:color="003264"/>
          <w:insideV w:val="single" w:sz="4" w:space="0" w:color="003264"/>
        </w:tblBorders>
        <w:tblLook w:val="04A0" w:firstRow="1" w:lastRow="0" w:firstColumn="1" w:lastColumn="0" w:noHBand="0" w:noVBand="1"/>
      </w:tblPr>
      <w:tblGrid>
        <w:gridCol w:w="2517"/>
        <w:gridCol w:w="6861"/>
      </w:tblGrid>
      <w:tr w:rsidR="000D2B70" w:rsidRPr="00191B10" w14:paraId="03614282" w14:textId="77777777" w:rsidTr="00AC3A0A">
        <w:trPr>
          <w:trHeight w:val="438"/>
        </w:trPr>
        <w:tc>
          <w:tcPr>
            <w:tcW w:w="2552" w:type="dxa"/>
            <w:shd w:val="clear" w:color="auto" w:fill="EAEAEA"/>
            <w:vAlign w:val="center"/>
          </w:tcPr>
          <w:p w14:paraId="1CE82116" w14:textId="77777777" w:rsidR="000D2B70" w:rsidRPr="00191B10" w:rsidRDefault="00AC3A0A" w:rsidP="000D2B70">
            <w:pPr>
              <w:autoSpaceDE w:val="0"/>
              <w:autoSpaceDN w:val="0"/>
              <w:adjustRightInd w:val="0"/>
              <w:spacing w:before="60" w:after="60"/>
              <w:ind w:left="-57" w:right="-57"/>
              <w:jc w:val="left"/>
            </w:pPr>
            <w:r>
              <w:t>D</w:t>
            </w:r>
            <w:r w:rsidR="000D2B70" w:rsidRPr="00191B10">
              <w:t>ate:</w:t>
            </w:r>
          </w:p>
        </w:tc>
        <w:tc>
          <w:tcPr>
            <w:tcW w:w="6976" w:type="dxa"/>
            <w:shd w:val="clear" w:color="auto" w:fill="auto"/>
            <w:vAlign w:val="center"/>
          </w:tcPr>
          <w:p w14:paraId="104A09A9" w14:textId="54768F4F" w:rsidR="000D2B70" w:rsidRPr="00191B10" w:rsidRDefault="00AC3A0A" w:rsidP="000D2B70">
            <w:pPr>
              <w:autoSpaceDE w:val="0"/>
              <w:autoSpaceDN w:val="0"/>
              <w:adjustRightInd w:val="0"/>
              <w:spacing w:before="60" w:after="60"/>
              <w:ind w:left="-57" w:right="-57"/>
              <w:jc w:val="left"/>
              <w:rPr>
                <w:sz w:val="18"/>
                <w:szCs w:val="18"/>
              </w:rPr>
            </w:pPr>
            <w:r>
              <w:rPr>
                <w:sz w:val="18"/>
              </w:rPr>
              <w:fldChar w:fldCharType="begin">
                <w:ffData>
                  <w:name w:val="Text7"/>
                  <w:enabled/>
                  <w:calcOnExit w:val="0"/>
                  <w:textInput/>
                </w:ffData>
              </w:fldChar>
            </w:r>
            <w:bookmarkStart w:id="7" w:name="Text7"/>
            <w:r>
              <w:rPr>
                <w:sz w:val="18"/>
              </w:rPr>
              <w:instrText xml:space="preserve"> FORMTEXT </w:instrText>
            </w:r>
            <w:r>
              <w:rPr>
                <w:sz w:val="18"/>
              </w:rPr>
            </w:r>
            <w:r>
              <w:rPr>
                <w:sz w:val="18"/>
              </w:rPr>
              <w:fldChar w:fldCharType="separate"/>
            </w:r>
            <w:r w:rsidR="00E1152A">
              <w:rPr>
                <w:sz w:val="18"/>
              </w:rPr>
              <w:t> </w:t>
            </w:r>
            <w:r w:rsidR="00E1152A">
              <w:rPr>
                <w:sz w:val="18"/>
              </w:rPr>
              <w:t> </w:t>
            </w:r>
            <w:r w:rsidR="00E1152A">
              <w:rPr>
                <w:sz w:val="18"/>
              </w:rPr>
              <w:t> </w:t>
            </w:r>
            <w:r w:rsidR="00E1152A">
              <w:rPr>
                <w:sz w:val="18"/>
              </w:rPr>
              <w:t> </w:t>
            </w:r>
            <w:r w:rsidR="00E1152A">
              <w:rPr>
                <w:sz w:val="18"/>
              </w:rPr>
              <w:t> </w:t>
            </w:r>
            <w:r>
              <w:rPr>
                <w:sz w:val="18"/>
              </w:rPr>
              <w:fldChar w:fldCharType="end"/>
            </w:r>
            <w:bookmarkEnd w:id="7"/>
          </w:p>
        </w:tc>
      </w:tr>
      <w:tr w:rsidR="000D2B70" w:rsidRPr="00191B10" w14:paraId="4AE3C59C" w14:textId="77777777" w:rsidTr="00AC3A0A">
        <w:trPr>
          <w:trHeight w:val="348"/>
        </w:trPr>
        <w:tc>
          <w:tcPr>
            <w:tcW w:w="2552" w:type="dxa"/>
            <w:shd w:val="clear" w:color="auto" w:fill="EAEAEA"/>
            <w:vAlign w:val="center"/>
          </w:tcPr>
          <w:p w14:paraId="45412BD9" w14:textId="77777777" w:rsidR="000D2B70" w:rsidRPr="00191B10" w:rsidRDefault="00AC3A0A" w:rsidP="000D2B70">
            <w:pPr>
              <w:autoSpaceDE w:val="0"/>
              <w:autoSpaceDN w:val="0"/>
              <w:adjustRightInd w:val="0"/>
              <w:spacing w:before="60" w:after="60"/>
              <w:ind w:left="-57" w:right="-57"/>
              <w:jc w:val="left"/>
            </w:pPr>
            <w:r>
              <w:t>Name</w:t>
            </w:r>
            <w:r w:rsidR="000D2B70" w:rsidRPr="00191B10">
              <w:t>:</w:t>
            </w:r>
          </w:p>
        </w:tc>
        <w:tc>
          <w:tcPr>
            <w:tcW w:w="6976" w:type="dxa"/>
            <w:shd w:val="clear" w:color="auto" w:fill="auto"/>
            <w:vAlign w:val="center"/>
          </w:tcPr>
          <w:p w14:paraId="703C0DA1" w14:textId="77777777" w:rsidR="000D2B70" w:rsidRPr="00191B10" w:rsidRDefault="00AC3A0A" w:rsidP="000D2B70">
            <w:pPr>
              <w:autoSpaceDE w:val="0"/>
              <w:autoSpaceDN w:val="0"/>
              <w:adjustRightInd w:val="0"/>
              <w:spacing w:before="60" w:after="60"/>
              <w:ind w:left="-57" w:right="-57"/>
              <w:jc w:val="left"/>
              <w:rPr>
                <w:sz w:val="18"/>
                <w:szCs w:val="18"/>
              </w:rP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D2B70" w:rsidRPr="00191B10" w14:paraId="01F8379C" w14:textId="77777777" w:rsidTr="00AC3A0A">
        <w:trPr>
          <w:trHeight w:val="472"/>
        </w:trPr>
        <w:tc>
          <w:tcPr>
            <w:tcW w:w="2552" w:type="dxa"/>
            <w:shd w:val="clear" w:color="auto" w:fill="EAEAEA"/>
            <w:vAlign w:val="center"/>
          </w:tcPr>
          <w:p w14:paraId="1F20CFB6" w14:textId="77777777" w:rsidR="000D2B70" w:rsidRPr="00191B10" w:rsidRDefault="00AC3A0A" w:rsidP="000D2B70">
            <w:pPr>
              <w:autoSpaceDE w:val="0"/>
              <w:autoSpaceDN w:val="0"/>
              <w:adjustRightInd w:val="0"/>
              <w:spacing w:before="60" w:after="60"/>
              <w:ind w:left="-57" w:right="-57"/>
              <w:jc w:val="left"/>
            </w:pPr>
            <w:r>
              <w:t>Title</w:t>
            </w:r>
            <w:r w:rsidR="000D2B70" w:rsidRPr="00191B10">
              <w:t>:</w:t>
            </w:r>
          </w:p>
        </w:tc>
        <w:tc>
          <w:tcPr>
            <w:tcW w:w="6976" w:type="dxa"/>
            <w:shd w:val="clear" w:color="auto" w:fill="auto"/>
            <w:vAlign w:val="center"/>
          </w:tcPr>
          <w:p w14:paraId="48CD2B05" w14:textId="77777777" w:rsidR="000D2B70" w:rsidRPr="00191B10" w:rsidRDefault="000433A8" w:rsidP="000D2B70">
            <w:pPr>
              <w:autoSpaceDE w:val="0"/>
              <w:autoSpaceDN w:val="0"/>
              <w:adjustRightInd w:val="0"/>
              <w:spacing w:before="60" w:after="60"/>
              <w:ind w:left="-57" w:right="-57"/>
              <w:jc w:val="left"/>
              <w:rPr>
                <w:sz w:val="18"/>
                <w:szCs w:val="18"/>
              </w:rPr>
            </w:pPr>
            <w:r w:rsidRPr="00191B10">
              <w:rPr>
                <w:sz w:val="18"/>
              </w:rPr>
              <w:fldChar w:fldCharType="begin">
                <w:ffData>
                  <w:name w:val="Text8"/>
                  <w:enabled/>
                  <w:calcOnExit w:val="0"/>
                  <w:textInput/>
                </w:ffData>
              </w:fldChar>
            </w:r>
            <w:bookmarkStart w:id="8" w:name="Text8"/>
            <w:r w:rsidRPr="00191B10">
              <w:rPr>
                <w:sz w:val="18"/>
              </w:rPr>
              <w:instrText xml:space="preserve"> FORMTEXT </w:instrText>
            </w:r>
            <w:r w:rsidRPr="00191B10">
              <w:rPr>
                <w:sz w:val="18"/>
              </w:rPr>
            </w:r>
            <w:r w:rsidRPr="00191B10">
              <w:rPr>
                <w:sz w:val="18"/>
              </w:rPr>
              <w:fldChar w:fldCharType="separate"/>
            </w:r>
            <w:r w:rsidRPr="00191B10">
              <w:rPr>
                <w:sz w:val="18"/>
              </w:rPr>
              <w:t> </w:t>
            </w:r>
            <w:r w:rsidRPr="00191B10">
              <w:rPr>
                <w:sz w:val="18"/>
              </w:rPr>
              <w:t> </w:t>
            </w:r>
            <w:r w:rsidRPr="00191B10">
              <w:rPr>
                <w:sz w:val="18"/>
              </w:rPr>
              <w:t> </w:t>
            </w:r>
            <w:r w:rsidRPr="00191B10">
              <w:rPr>
                <w:sz w:val="18"/>
              </w:rPr>
              <w:t> </w:t>
            </w:r>
            <w:r w:rsidRPr="00191B10">
              <w:rPr>
                <w:sz w:val="18"/>
              </w:rPr>
              <w:t> </w:t>
            </w:r>
            <w:r w:rsidRPr="00191B10">
              <w:rPr>
                <w:sz w:val="18"/>
              </w:rPr>
              <w:fldChar w:fldCharType="end"/>
            </w:r>
            <w:bookmarkEnd w:id="8"/>
          </w:p>
        </w:tc>
      </w:tr>
    </w:tbl>
    <w:p w14:paraId="2A7A1884" w14:textId="77777777" w:rsidR="00050151" w:rsidRDefault="00050151" w:rsidP="00826962"/>
    <w:p w14:paraId="290B4651" w14:textId="77777777" w:rsidR="004A4413" w:rsidRDefault="004A4413" w:rsidP="00826962"/>
    <w:p w14:paraId="30954B0C" w14:textId="77777777" w:rsidR="004A4413" w:rsidRDefault="004A4413" w:rsidP="00826962"/>
    <w:p w14:paraId="6A6CD8FC" w14:textId="77777777" w:rsidR="004A4413" w:rsidRDefault="004A4413" w:rsidP="00826962"/>
    <w:p w14:paraId="6CCD1C47" w14:textId="77777777" w:rsidR="004A4413" w:rsidRDefault="004A4413" w:rsidP="00826962"/>
    <w:p w14:paraId="13C2BCBE" w14:textId="77777777" w:rsidR="00C747DD" w:rsidRDefault="00C747DD" w:rsidP="003130BD">
      <w:pPr>
        <w:suppressAutoHyphens/>
        <w:jc w:val="center"/>
      </w:pPr>
      <w:r>
        <w:br w:type="page"/>
      </w:r>
      <w:r>
        <w:lastRenderedPageBreak/>
        <w:t xml:space="preserve">SCHEDULE 1 </w:t>
      </w:r>
    </w:p>
    <w:p w14:paraId="30CF7CB2" w14:textId="77777777" w:rsidR="00C747DD" w:rsidRDefault="00C747DD" w:rsidP="003130BD">
      <w:pPr>
        <w:suppressAutoHyphens/>
        <w:jc w:val="center"/>
      </w:pPr>
      <w:r>
        <w:t xml:space="preserve">List of persons who will receive the Confidential Information according to Article </w:t>
      </w:r>
      <w:r>
        <w:fldChar w:fldCharType="begin"/>
      </w:r>
      <w:r>
        <w:instrText xml:space="preserve"> REF _Ref150956280 \r \h </w:instrText>
      </w:r>
      <w:r>
        <w:fldChar w:fldCharType="separate"/>
      </w:r>
      <w:r>
        <w:t>2.3</w:t>
      </w:r>
      <w:r>
        <w:fldChar w:fldCharType="end"/>
      </w:r>
      <w:r>
        <w:t xml:space="preserve"> of this Confidentially Statement: </w:t>
      </w:r>
    </w:p>
    <w:p w14:paraId="22EF90EF" w14:textId="77777777" w:rsidR="00C747DD" w:rsidRDefault="00C747DD" w:rsidP="003130BD">
      <w:pPr>
        <w:suppressAutoHyphens/>
        <w:jc w:val="center"/>
      </w:pPr>
    </w:p>
    <w:p w14:paraId="0E5398AD" w14:textId="77777777" w:rsidR="004D70DC" w:rsidRDefault="00C747DD" w:rsidP="00C747DD">
      <w:pPr>
        <w:suppressAutoHyphens/>
      </w:pPr>
      <w:proofErr w:type="gramStart"/>
      <w:r>
        <w:t>Persons</w:t>
      </w:r>
      <w:proofErr w:type="gramEnd"/>
      <w:r>
        <w:t xml:space="preserve"> name / Company / Title / e-mail address / mobile</w:t>
      </w:r>
    </w:p>
    <w:p w14:paraId="5B97D340" w14:textId="4259E92F" w:rsidR="001066C3" w:rsidRDefault="00C747DD" w:rsidP="00C747DD">
      <w:pPr>
        <w:suppressAutoHyphens/>
      </w:pPr>
      <w:r>
        <w:t xml:space="preserve"> </w:t>
      </w:r>
      <w:r w:rsidR="003130BD" w:rsidRPr="00191B10">
        <w:t xml:space="preserve"> </w:t>
      </w:r>
    </w:p>
    <w:tbl>
      <w:tblPr>
        <w:tblStyle w:val="PlainTable2"/>
        <w:tblW w:w="0" w:type="auto"/>
        <w:tblLook w:val="04A0" w:firstRow="1" w:lastRow="0" w:firstColumn="1" w:lastColumn="0" w:noHBand="0" w:noVBand="1"/>
      </w:tblPr>
      <w:tblGrid>
        <w:gridCol w:w="2067"/>
        <w:gridCol w:w="2113"/>
        <w:gridCol w:w="1816"/>
        <w:gridCol w:w="1816"/>
        <w:gridCol w:w="1816"/>
      </w:tblGrid>
      <w:tr w:rsidR="004D70DC" w14:paraId="1E277F8B" w14:textId="393AEB3E" w:rsidTr="004D7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tcPr>
          <w:p w14:paraId="4E9AFB70" w14:textId="7234AB99" w:rsidR="004D70DC" w:rsidRDefault="004D70DC" w:rsidP="004D70DC">
            <w:pPr>
              <w:suppressAutoHyphens/>
              <w:jc w:val="center"/>
            </w:pPr>
            <w:proofErr w:type="gramStart"/>
            <w:r>
              <w:t>Persons</w:t>
            </w:r>
            <w:proofErr w:type="gramEnd"/>
            <w:r>
              <w:t xml:space="preserve"> name</w:t>
            </w:r>
          </w:p>
        </w:tc>
        <w:tc>
          <w:tcPr>
            <w:tcW w:w="2113" w:type="dxa"/>
          </w:tcPr>
          <w:p w14:paraId="2AACCCF5" w14:textId="69A7F687" w:rsidR="004D70DC" w:rsidRDefault="004D70DC" w:rsidP="004D70DC">
            <w:pPr>
              <w:suppressAutoHyphens/>
              <w:jc w:val="center"/>
              <w:cnfStyle w:val="100000000000" w:firstRow="1" w:lastRow="0" w:firstColumn="0" w:lastColumn="0" w:oddVBand="0" w:evenVBand="0" w:oddHBand="0" w:evenHBand="0" w:firstRowFirstColumn="0" w:firstRowLastColumn="0" w:lastRowFirstColumn="0" w:lastRowLastColumn="0"/>
            </w:pPr>
            <w:r>
              <w:t>Company</w:t>
            </w:r>
          </w:p>
        </w:tc>
        <w:tc>
          <w:tcPr>
            <w:tcW w:w="1816" w:type="dxa"/>
          </w:tcPr>
          <w:p w14:paraId="423FA19B" w14:textId="7207228C" w:rsidR="004D70DC" w:rsidRDefault="004D70DC" w:rsidP="004D70DC">
            <w:pPr>
              <w:suppressAutoHyphens/>
              <w:jc w:val="center"/>
              <w:cnfStyle w:val="100000000000" w:firstRow="1" w:lastRow="0" w:firstColumn="0" w:lastColumn="0" w:oddVBand="0" w:evenVBand="0" w:oddHBand="0" w:evenHBand="0" w:firstRowFirstColumn="0" w:firstRowLastColumn="0" w:lastRowFirstColumn="0" w:lastRowLastColumn="0"/>
            </w:pPr>
            <w:r>
              <w:t>Title</w:t>
            </w:r>
          </w:p>
        </w:tc>
        <w:tc>
          <w:tcPr>
            <w:tcW w:w="1816" w:type="dxa"/>
          </w:tcPr>
          <w:p w14:paraId="1B0FF561" w14:textId="6BA99340" w:rsidR="004D70DC" w:rsidRDefault="004D70DC" w:rsidP="004D70DC">
            <w:pPr>
              <w:suppressAutoHyphens/>
              <w:jc w:val="center"/>
              <w:cnfStyle w:val="100000000000" w:firstRow="1" w:lastRow="0" w:firstColumn="0" w:lastColumn="0" w:oddVBand="0" w:evenVBand="0" w:oddHBand="0" w:evenHBand="0" w:firstRowFirstColumn="0" w:firstRowLastColumn="0" w:lastRowFirstColumn="0" w:lastRowLastColumn="0"/>
            </w:pPr>
            <w:r>
              <w:t>E-mail address</w:t>
            </w:r>
          </w:p>
        </w:tc>
        <w:tc>
          <w:tcPr>
            <w:tcW w:w="1816" w:type="dxa"/>
          </w:tcPr>
          <w:p w14:paraId="245F88AF" w14:textId="4E79621E" w:rsidR="004D70DC" w:rsidRDefault="004D70DC" w:rsidP="004D70DC">
            <w:pPr>
              <w:suppressAutoHyphens/>
              <w:jc w:val="center"/>
              <w:cnfStyle w:val="100000000000" w:firstRow="1" w:lastRow="0" w:firstColumn="0" w:lastColumn="0" w:oddVBand="0" w:evenVBand="0" w:oddHBand="0" w:evenHBand="0" w:firstRowFirstColumn="0" w:firstRowLastColumn="0" w:lastRowFirstColumn="0" w:lastRowLastColumn="0"/>
            </w:pPr>
            <w:r>
              <w:t>Mobile</w:t>
            </w:r>
          </w:p>
        </w:tc>
      </w:tr>
      <w:tr w:rsidR="004D70DC" w14:paraId="5C2824BF" w14:textId="000B6F47" w:rsidTr="004D7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tcPr>
          <w:p w14:paraId="6C54AEDE" w14:textId="7B2F249E" w:rsidR="004D70DC" w:rsidRDefault="004D70DC" w:rsidP="004D70DC">
            <w:pPr>
              <w:suppressAutoHyphens/>
              <w:jc w:val="cente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3" w:type="dxa"/>
          </w:tcPr>
          <w:p w14:paraId="07C55D68" w14:textId="2200F94C" w:rsidR="004D70DC" w:rsidRDefault="004D70DC" w:rsidP="004D70DC">
            <w:pPr>
              <w:suppressAutoHyphens/>
              <w:jc w:val="center"/>
              <w:cnfStyle w:val="000000100000" w:firstRow="0" w:lastRow="0" w:firstColumn="0" w:lastColumn="0" w:oddVBand="0" w:evenVBand="0" w:oddHBand="1"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c>
          <w:tcPr>
            <w:tcW w:w="1816" w:type="dxa"/>
          </w:tcPr>
          <w:p w14:paraId="399D21D8" w14:textId="08F9637A" w:rsidR="004D70DC" w:rsidRDefault="004D70DC" w:rsidP="004D70DC">
            <w:pPr>
              <w:suppressAutoHyphens/>
              <w:jc w:val="center"/>
              <w:cnfStyle w:val="000000100000" w:firstRow="0" w:lastRow="0" w:firstColumn="0" w:lastColumn="0" w:oddVBand="0" w:evenVBand="0" w:oddHBand="1"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c>
          <w:tcPr>
            <w:tcW w:w="1816" w:type="dxa"/>
          </w:tcPr>
          <w:p w14:paraId="5473E396" w14:textId="10BB1738" w:rsidR="004D70DC" w:rsidRDefault="004D70DC" w:rsidP="004D70DC">
            <w:pPr>
              <w:suppressAutoHyphens/>
              <w:jc w:val="center"/>
              <w:cnfStyle w:val="000000100000" w:firstRow="0" w:lastRow="0" w:firstColumn="0" w:lastColumn="0" w:oddVBand="0" w:evenVBand="0" w:oddHBand="1"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c>
          <w:tcPr>
            <w:tcW w:w="1816" w:type="dxa"/>
          </w:tcPr>
          <w:p w14:paraId="51B8B821" w14:textId="1E8A8F58" w:rsidR="004D70DC" w:rsidRDefault="004D70DC" w:rsidP="004D70DC">
            <w:pPr>
              <w:suppressAutoHyphens/>
              <w:jc w:val="center"/>
              <w:cnfStyle w:val="000000100000" w:firstRow="0" w:lastRow="0" w:firstColumn="0" w:lastColumn="0" w:oddVBand="0" w:evenVBand="0" w:oddHBand="1"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r>
      <w:tr w:rsidR="004D70DC" w14:paraId="0B20B0B9" w14:textId="367CB2D1" w:rsidTr="004D70DC">
        <w:tc>
          <w:tcPr>
            <w:cnfStyle w:val="001000000000" w:firstRow="0" w:lastRow="0" w:firstColumn="1" w:lastColumn="0" w:oddVBand="0" w:evenVBand="0" w:oddHBand="0" w:evenHBand="0" w:firstRowFirstColumn="0" w:firstRowLastColumn="0" w:lastRowFirstColumn="0" w:lastRowLastColumn="0"/>
            <w:tcW w:w="2067" w:type="dxa"/>
          </w:tcPr>
          <w:p w14:paraId="0B16A5F5" w14:textId="5A9CB323" w:rsidR="004D70DC" w:rsidRDefault="004D70DC" w:rsidP="004D70DC">
            <w:pPr>
              <w:suppressAutoHyphens/>
              <w:jc w:val="cente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3" w:type="dxa"/>
          </w:tcPr>
          <w:p w14:paraId="7EE95110" w14:textId="1A68A989" w:rsidR="004D70DC" w:rsidRDefault="004D70DC" w:rsidP="004D70DC">
            <w:pPr>
              <w:suppressAutoHyphens/>
              <w:jc w:val="center"/>
              <w:cnfStyle w:val="000000000000" w:firstRow="0" w:lastRow="0" w:firstColumn="0" w:lastColumn="0" w:oddVBand="0" w:evenVBand="0" w:oddHBand="0"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c>
          <w:tcPr>
            <w:tcW w:w="1816" w:type="dxa"/>
          </w:tcPr>
          <w:p w14:paraId="57D7C155" w14:textId="6269FCFC" w:rsidR="004D70DC" w:rsidRDefault="004D70DC" w:rsidP="004D70DC">
            <w:pPr>
              <w:suppressAutoHyphens/>
              <w:jc w:val="center"/>
              <w:cnfStyle w:val="000000000000" w:firstRow="0" w:lastRow="0" w:firstColumn="0" w:lastColumn="0" w:oddVBand="0" w:evenVBand="0" w:oddHBand="0"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c>
          <w:tcPr>
            <w:tcW w:w="1816" w:type="dxa"/>
          </w:tcPr>
          <w:p w14:paraId="728D8FEF" w14:textId="7476731E" w:rsidR="004D70DC" w:rsidRDefault="004D70DC" w:rsidP="004D70DC">
            <w:pPr>
              <w:suppressAutoHyphens/>
              <w:jc w:val="center"/>
              <w:cnfStyle w:val="000000000000" w:firstRow="0" w:lastRow="0" w:firstColumn="0" w:lastColumn="0" w:oddVBand="0" w:evenVBand="0" w:oddHBand="0"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c>
          <w:tcPr>
            <w:tcW w:w="1816" w:type="dxa"/>
          </w:tcPr>
          <w:p w14:paraId="68E4C175" w14:textId="44A9DE50" w:rsidR="004D70DC" w:rsidRDefault="004D70DC" w:rsidP="004D70DC">
            <w:pPr>
              <w:suppressAutoHyphens/>
              <w:jc w:val="center"/>
              <w:cnfStyle w:val="000000000000" w:firstRow="0" w:lastRow="0" w:firstColumn="0" w:lastColumn="0" w:oddVBand="0" w:evenVBand="0" w:oddHBand="0"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r>
      <w:tr w:rsidR="004D70DC" w14:paraId="6834778A" w14:textId="2ADE94ED" w:rsidTr="004D7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tcPr>
          <w:p w14:paraId="002870B1" w14:textId="66A0695C" w:rsidR="004D70DC" w:rsidRDefault="004D70DC" w:rsidP="004D70DC">
            <w:pPr>
              <w:suppressAutoHyphens/>
              <w:jc w:val="center"/>
            </w:pPr>
            <w:r w:rsidRPr="00794668">
              <w:rPr>
                <w:sz w:val="18"/>
              </w:rPr>
              <w:fldChar w:fldCharType="begin">
                <w:ffData>
                  <w:name w:val="Text7"/>
                  <w:enabled/>
                  <w:calcOnExit w:val="0"/>
                  <w:textInput/>
                </w:ffData>
              </w:fldChar>
            </w:r>
            <w:r w:rsidRPr="00794668">
              <w:rPr>
                <w:sz w:val="18"/>
              </w:rPr>
              <w:instrText xml:space="preserve"> FORMTEXT </w:instrText>
            </w:r>
            <w:r w:rsidRPr="00794668">
              <w:rPr>
                <w:sz w:val="18"/>
              </w:rPr>
            </w:r>
            <w:r w:rsidRPr="00794668">
              <w:rPr>
                <w:sz w:val="18"/>
              </w:rPr>
              <w:fldChar w:fldCharType="separate"/>
            </w:r>
            <w:r w:rsidRPr="00794668">
              <w:rPr>
                <w:noProof/>
                <w:sz w:val="18"/>
              </w:rPr>
              <w:t> </w:t>
            </w:r>
            <w:r w:rsidRPr="00794668">
              <w:rPr>
                <w:noProof/>
                <w:sz w:val="18"/>
              </w:rPr>
              <w:t> </w:t>
            </w:r>
            <w:r w:rsidRPr="00794668">
              <w:rPr>
                <w:noProof/>
                <w:sz w:val="18"/>
              </w:rPr>
              <w:t> </w:t>
            </w:r>
            <w:r w:rsidRPr="00794668">
              <w:rPr>
                <w:noProof/>
                <w:sz w:val="18"/>
              </w:rPr>
              <w:t> </w:t>
            </w:r>
            <w:r w:rsidRPr="00794668">
              <w:rPr>
                <w:noProof/>
                <w:sz w:val="18"/>
              </w:rPr>
              <w:t> </w:t>
            </w:r>
            <w:r w:rsidRPr="00794668">
              <w:rPr>
                <w:sz w:val="18"/>
              </w:rPr>
              <w:fldChar w:fldCharType="end"/>
            </w:r>
          </w:p>
        </w:tc>
        <w:tc>
          <w:tcPr>
            <w:tcW w:w="2113" w:type="dxa"/>
          </w:tcPr>
          <w:p w14:paraId="2A77F4B8" w14:textId="3C3CA6D7" w:rsidR="004D70DC" w:rsidRDefault="004D70DC" w:rsidP="004D70DC">
            <w:pPr>
              <w:suppressAutoHyphens/>
              <w:jc w:val="center"/>
              <w:cnfStyle w:val="000000100000" w:firstRow="0" w:lastRow="0" w:firstColumn="0" w:lastColumn="0" w:oddVBand="0" w:evenVBand="0" w:oddHBand="1"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c>
          <w:tcPr>
            <w:tcW w:w="1816" w:type="dxa"/>
          </w:tcPr>
          <w:p w14:paraId="56F3F615" w14:textId="171B3C32" w:rsidR="004D70DC" w:rsidRDefault="004D70DC" w:rsidP="004D70DC">
            <w:pPr>
              <w:suppressAutoHyphens/>
              <w:jc w:val="center"/>
              <w:cnfStyle w:val="000000100000" w:firstRow="0" w:lastRow="0" w:firstColumn="0" w:lastColumn="0" w:oddVBand="0" w:evenVBand="0" w:oddHBand="1"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c>
          <w:tcPr>
            <w:tcW w:w="1816" w:type="dxa"/>
          </w:tcPr>
          <w:p w14:paraId="5C073AA3" w14:textId="7F2B3371" w:rsidR="004D70DC" w:rsidRDefault="004D70DC" w:rsidP="004D70DC">
            <w:pPr>
              <w:suppressAutoHyphens/>
              <w:jc w:val="center"/>
              <w:cnfStyle w:val="000000100000" w:firstRow="0" w:lastRow="0" w:firstColumn="0" w:lastColumn="0" w:oddVBand="0" w:evenVBand="0" w:oddHBand="1"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c>
          <w:tcPr>
            <w:tcW w:w="1816" w:type="dxa"/>
          </w:tcPr>
          <w:p w14:paraId="3803FF65" w14:textId="43C27782" w:rsidR="004D70DC" w:rsidRDefault="004D70DC" w:rsidP="004D70DC">
            <w:pPr>
              <w:suppressAutoHyphens/>
              <w:jc w:val="center"/>
              <w:cnfStyle w:val="000000100000" w:firstRow="0" w:lastRow="0" w:firstColumn="0" w:lastColumn="0" w:oddVBand="0" w:evenVBand="0" w:oddHBand="1"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r>
      <w:tr w:rsidR="004D70DC" w14:paraId="7254AA13" w14:textId="0C69A17B" w:rsidTr="004D70DC">
        <w:tc>
          <w:tcPr>
            <w:cnfStyle w:val="001000000000" w:firstRow="0" w:lastRow="0" w:firstColumn="1" w:lastColumn="0" w:oddVBand="0" w:evenVBand="0" w:oddHBand="0" w:evenHBand="0" w:firstRowFirstColumn="0" w:firstRowLastColumn="0" w:lastRowFirstColumn="0" w:lastRowLastColumn="0"/>
            <w:tcW w:w="2067" w:type="dxa"/>
          </w:tcPr>
          <w:p w14:paraId="3FDAE943" w14:textId="32F6E3B0" w:rsidR="004D70DC" w:rsidRDefault="004D70DC" w:rsidP="004D70DC">
            <w:pPr>
              <w:suppressAutoHyphens/>
              <w:jc w:val="center"/>
            </w:pPr>
            <w:r w:rsidRPr="00794668">
              <w:rPr>
                <w:sz w:val="18"/>
              </w:rPr>
              <w:fldChar w:fldCharType="begin">
                <w:ffData>
                  <w:name w:val="Text7"/>
                  <w:enabled/>
                  <w:calcOnExit w:val="0"/>
                  <w:textInput/>
                </w:ffData>
              </w:fldChar>
            </w:r>
            <w:r w:rsidRPr="00794668">
              <w:rPr>
                <w:sz w:val="18"/>
              </w:rPr>
              <w:instrText xml:space="preserve"> FORMTEXT </w:instrText>
            </w:r>
            <w:r w:rsidRPr="00794668">
              <w:rPr>
                <w:sz w:val="18"/>
              </w:rPr>
            </w:r>
            <w:r w:rsidRPr="00794668">
              <w:rPr>
                <w:sz w:val="18"/>
              </w:rPr>
              <w:fldChar w:fldCharType="separate"/>
            </w:r>
            <w:r w:rsidRPr="00794668">
              <w:rPr>
                <w:noProof/>
                <w:sz w:val="18"/>
              </w:rPr>
              <w:t> </w:t>
            </w:r>
            <w:r w:rsidRPr="00794668">
              <w:rPr>
                <w:noProof/>
                <w:sz w:val="18"/>
              </w:rPr>
              <w:t> </w:t>
            </w:r>
            <w:r w:rsidRPr="00794668">
              <w:rPr>
                <w:noProof/>
                <w:sz w:val="18"/>
              </w:rPr>
              <w:t> </w:t>
            </w:r>
            <w:r w:rsidRPr="00794668">
              <w:rPr>
                <w:noProof/>
                <w:sz w:val="18"/>
              </w:rPr>
              <w:t> </w:t>
            </w:r>
            <w:r w:rsidRPr="00794668">
              <w:rPr>
                <w:noProof/>
                <w:sz w:val="18"/>
              </w:rPr>
              <w:t> </w:t>
            </w:r>
            <w:r w:rsidRPr="00794668">
              <w:rPr>
                <w:sz w:val="18"/>
              </w:rPr>
              <w:fldChar w:fldCharType="end"/>
            </w:r>
          </w:p>
        </w:tc>
        <w:tc>
          <w:tcPr>
            <w:tcW w:w="2113" w:type="dxa"/>
          </w:tcPr>
          <w:p w14:paraId="4C337A0B" w14:textId="7DD9572D" w:rsidR="004D70DC" w:rsidRDefault="004D70DC" w:rsidP="004D70DC">
            <w:pPr>
              <w:suppressAutoHyphens/>
              <w:jc w:val="center"/>
              <w:cnfStyle w:val="000000000000" w:firstRow="0" w:lastRow="0" w:firstColumn="0" w:lastColumn="0" w:oddVBand="0" w:evenVBand="0" w:oddHBand="0"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c>
          <w:tcPr>
            <w:tcW w:w="1816" w:type="dxa"/>
          </w:tcPr>
          <w:p w14:paraId="6DDDD581" w14:textId="0AE10C2E" w:rsidR="004D70DC" w:rsidRDefault="004D70DC" w:rsidP="004D70DC">
            <w:pPr>
              <w:suppressAutoHyphens/>
              <w:jc w:val="center"/>
              <w:cnfStyle w:val="000000000000" w:firstRow="0" w:lastRow="0" w:firstColumn="0" w:lastColumn="0" w:oddVBand="0" w:evenVBand="0" w:oddHBand="0"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c>
          <w:tcPr>
            <w:tcW w:w="1816" w:type="dxa"/>
          </w:tcPr>
          <w:p w14:paraId="6193325D" w14:textId="37616578" w:rsidR="004D70DC" w:rsidRDefault="004D70DC" w:rsidP="004D70DC">
            <w:pPr>
              <w:suppressAutoHyphens/>
              <w:jc w:val="center"/>
              <w:cnfStyle w:val="000000000000" w:firstRow="0" w:lastRow="0" w:firstColumn="0" w:lastColumn="0" w:oddVBand="0" w:evenVBand="0" w:oddHBand="0"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c>
          <w:tcPr>
            <w:tcW w:w="1816" w:type="dxa"/>
          </w:tcPr>
          <w:p w14:paraId="4B64B2B7" w14:textId="166F84E7" w:rsidR="004D70DC" w:rsidRDefault="004D70DC" w:rsidP="004D70DC">
            <w:pPr>
              <w:suppressAutoHyphens/>
              <w:jc w:val="center"/>
              <w:cnfStyle w:val="000000000000" w:firstRow="0" w:lastRow="0" w:firstColumn="0" w:lastColumn="0" w:oddVBand="0" w:evenVBand="0" w:oddHBand="0"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r>
      <w:tr w:rsidR="004D70DC" w14:paraId="3C69E8A2" w14:textId="7128F7CF" w:rsidTr="004D7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tcPr>
          <w:p w14:paraId="350D909E" w14:textId="448994AE" w:rsidR="004D70DC" w:rsidRDefault="004D70DC" w:rsidP="004D70DC">
            <w:pPr>
              <w:suppressAutoHyphens/>
              <w:jc w:val="center"/>
            </w:pPr>
            <w:r w:rsidRPr="00794668">
              <w:rPr>
                <w:sz w:val="18"/>
              </w:rPr>
              <w:fldChar w:fldCharType="begin">
                <w:ffData>
                  <w:name w:val="Text7"/>
                  <w:enabled/>
                  <w:calcOnExit w:val="0"/>
                  <w:textInput/>
                </w:ffData>
              </w:fldChar>
            </w:r>
            <w:r w:rsidRPr="00794668">
              <w:rPr>
                <w:sz w:val="18"/>
              </w:rPr>
              <w:instrText xml:space="preserve"> FORMTEXT </w:instrText>
            </w:r>
            <w:r w:rsidRPr="00794668">
              <w:rPr>
                <w:sz w:val="18"/>
              </w:rPr>
            </w:r>
            <w:r w:rsidRPr="00794668">
              <w:rPr>
                <w:sz w:val="18"/>
              </w:rPr>
              <w:fldChar w:fldCharType="separate"/>
            </w:r>
            <w:r w:rsidRPr="00794668">
              <w:rPr>
                <w:noProof/>
                <w:sz w:val="18"/>
              </w:rPr>
              <w:t> </w:t>
            </w:r>
            <w:r w:rsidRPr="00794668">
              <w:rPr>
                <w:noProof/>
                <w:sz w:val="18"/>
              </w:rPr>
              <w:t> </w:t>
            </w:r>
            <w:r w:rsidRPr="00794668">
              <w:rPr>
                <w:noProof/>
                <w:sz w:val="18"/>
              </w:rPr>
              <w:t> </w:t>
            </w:r>
            <w:r w:rsidRPr="00794668">
              <w:rPr>
                <w:noProof/>
                <w:sz w:val="18"/>
              </w:rPr>
              <w:t> </w:t>
            </w:r>
            <w:r w:rsidRPr="00794668">
              <w:rPr>
                <w:noProof/>
                <w:sz w:val="18"/>
              </w:rPr>
              <w:t> </w:t>
            </w:r>
            <w:r w:rsidRPr="00794668">
              <w:rPr>
                <w:sz w:val="18"/>
              </w:rPr>
              <w:fldChar w:fldCharType="end"/>
            </w:r>
          </w:p>
        </w:tc>
        <w:tc>
          <w:tcPr>
            <w:tcW w:w="2113" w:type="dxa"/>
          </w:tcPr>
          <w:p w14:paraId="6471BEA9" w14:textId="15F247B8" w:rsidR="004D70DC" w:rsidRDefault="004D70DC" w:rsidP="004D70DC">
            <w:pPr>
              <w:suppressAutoHyphens/>
              <w:jc w:val="center"/>
              <w:cnfStyle w:val="000000100000" w:firstRow="0" w:lastRow="0" w:firstColumn="0" w:lastColumn="0" w:oddVBand="0" w:evenVBand="0" w:oddHBand="1"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c>
          <w:tcPr>
            <w:tcW w:w="1816" w:type="dxa"/>
          </w:tcPr>
          <w:p w14:paraId="7AAC3B3F" w14:textId="769CF528" w:rsidR="004D70DC" w:rsidRDefault="004D70DC" w:rsidP="004D70DC">
            <w:pPr>
              <w:suppressAutoHyphens/>
              <w:jc w:val="center"/>
              <w:cnfStyle w:val="000000100000" w:firstRow="0" w:lastRow="0" w:firstColumn="0" w:lastColumn="0" w:oddVBand="0" w:evenVBand="0" w:oddHBand="1"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c>
          <w:tcPr>
            <w:tcW w:w="1816" w:type="dxa"/>
          </w:tcPr>
          <w:p w14:paraId="05D2E00C" w14:textId="2E7E8A55" w:rsidR="004D70DC" w:rsidRDefault="004D70DC" w:rsidP="004D70DC">
            <w:pPr>
              <w:suppressAutoHyphens/>
              <w:jc w:val="center"/>
              <w:cnfStyle w:val="000000100000" w:firstRow="0" w:lastRow="0" w:firstColumn="0" w:lastColumn="0" w:oddVBand="0" w:evenVBand="0" w:oddHBand="1"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c>
          <w:tcPr>
            <w:tcW w:w="1816" w:type="dxa"/>
          </w:tcPr>
          <w:p w14:paraId="4BB7BE87" w14:textId="4F4A611E" w:rsidR="004D70DC" w:rsidRDefault="004D70DC" w:rsidP="004D70DC">
            <w:pPr>
              <w:suppressAutoHyphens/>
              <w:jc w:val="center"/>
              <w:cnfStyle w:val="000000100000" w:firstRow="0" w:lastRow="0" w:firstColumn="0" w:lastColumn="0" w:oddVBand="0" w:evenVBand="0" w:oddHBand="1"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r>
      <w:tr w:rsidR="004D70DC" w14:paraId="3939BABF" w14:textId="63152479" w:rsidTr="004D70DC">
        <w:tc>
          <w:tcPr>
            <w:cnfStyle w:val="001000000000" w:firstRow="0" w:lastRow="0" w:firstColumn="1" w:lastColumn="0" w:oddVBand="0" w:evenVBand="0" w:oddHBand="0" w:evenHBand="0" w:firstRowFirstColumn="0" w:firstRowLastColumn="0" w:lastRowFirstColumn="0" w:lastRowLastColumn="0"/>
            <w:tcW w:w="2067" w:type="dxa"/>
          </w:tcPr>
          <w:p w14:paraId="460E555C" w14:textId="6D19A476" w:rsidR="004D70DC" w:rsidRDefault="004D70DC" w:rsidP="004D70DC">
            <w:pPr>
              <w:suppressAutoHyphens/>
              <w:jc w:val="center"/>
            </w:pPr>
            <w:r w:rsidRPr="00794668">
              <w:rPr>
                <w:sz w:val="18"/>
              </w:rPr>
              <w:fldChar w:fldCharType="begin">
                <w:ffData>
                  <w:name w:val="Text7"/>
                  <w:enabled/>
                  <w:calcOnExit w:val="0"/>
                  <w:textInput/>
                </w:ffData>
              </w:fldChar>
            </w:r>
            <w:r w:rsidRPr="00794668">
              <w:rPr>
                <w:sz w:val="18"/>
              </w:rPr>
              <w:instrText xml:space="preserve"> FORMTEXT </w:instrText>
            </w:r>
            <w:r w:rsidRPr="00794668">
              <w:rPr>
                <w:sz w:val="18"/>
              </w:rPr>
            </w:r>
            <w:r w:rsidRPr="00794668">
              <w:rPr>
                <w:sz w:val="18"/>
              </w:rPr>
              <w:fldChar w:fldCharType="separate"/>
            </w:r>
            <w:r w:rsidRPr="00794668">
              <w:rPr>
                <w:noProof/>
                <w:sz w:val="18"/>
              </w:rPr>
              <w:t> </w:t>
            </w:r>
            <w:r w:rsidRPr="00794668">
              <w:rPr>
                <w:noProof/>
                <w:sz w:val="18"/>
              </w:rPr>
              <w:t> </w:t>
            </w:r>
            <w:r w:rsidRPr="00794668">
              <w:rPr>
                <w:noProof/>
                <w:sz w:val="18"/>
              </w:rPr>
              <w:t> </w:t>
            </w:r>
            <w:r w:rsidRPr="00794668">
              <w:rPr>
                <w:noProof/>
                <w:sz w:val="18"/>
              </w:rPr>
              <w:t> </w:t>
            </w:r>
            <w:r w:rsidRPr="00794668">
              <w:rPr>
                <w:noProof/>
                <w:sz w:val="18"/>
              </w:rPr>
              <w:t> </w:t>
            </w:r>
            <w:r w:rsidRPr="00794668">
              <w:rPr>
                <w:sz w:val="18"/>
              </w:rPr>
              <w:fldChar w:fldCharType="end"/>
            </w:r>
          </w:p>
        </w:tc>
        <w:tc>
          <w:tcPr>
            <w:tcW w:w="2113" w:type="dxa"/>
          </w:tcPr>
          <w:p w14:paraId="2EED8157" w14:textId="0AB626C1" w:rsidR="004D70DC" w:rsidRDefault="004D70DC" w:rsidP="004D70DC">
            <w:pPr>
              <w:suppressAutoHyphens/>
              <w:jc w:val="center"/>
              <w:cnfStyle w:val="000000000000" w:firstRow="0" w:lastRow="0" w:firstColumn="0" w:lastColumn="0" w:oddVBand="0" w:evenVBand="0" w:oddHBand="0"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c>
          <w:tcPr>
            <w:tcW w:w="1816" w:type="dxa"/>
          </w:tcPr>
          <w:p w14:paraId="6887B50E" w14:textId="7E76056D" w:rsidR="004D70DC" w:rsidRDefault="004D70DC" w:rsidP="004D70DC">
            <w:pPr>
              <w:suppressAutoHyphens/>
              <w:jc w:val="center"/>
              <w:cnfStyle w:val="000000000000" w:firstRow="0" w:lastRow="0" w:firstColumn="0" w:lastColumn="0" w:oddVBand="0" w:evenVBand="0" w:oddHBand="0"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c>
          <w:tcPr>
            <w:tcW w:w="1816" w:type="dxa"/>
          </w:tcPr>
          <w:p w14:paraId="7A9B6B1F" w14:textId="478D9B45" w:rsidR="004D70DC" w:rsidRDefault="004D70DC" w:rsidP="004D70DC">
            <w:pPr>
              <w:suppressAutoHyphens/>
              <w:jc w:val="center"/>
              <w:cnfStyle w:val="000000000000" w:firstRow="0" w:lastRow="0" w:firstColumn="0" w:lastColumn="0" w:oddVBand="0" w:evenVBand="0" w:oddHBand="0"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c>
          <w:tcPr>
            <w:tcW w:w="1816" w:type="dxa"/>
          </w:tcPr>
          <w:p w14:paraId="3D251138" w14:textId="737C9583" w:rsidR="004D70DC" w:rsidRDefault="004D70DC" w:rsidP="004D70DC">
            <w:pPr>
              <w:suppressAutoHyphens/>
              <w:jc w:val="center"/>
              <w:cnfStyle w:val="000000000000" w:firstRow="0" w:lastRow="0" w:firstColumn="0" w:lastColumn="0" w:oddVBand="0" w:evenVBand="0" w:oddHBand="0" w:evenHBand="0" w:firstRowFirstColumn="0" w:firstRowLastColumn="0" w:lastRowFirstColumn="0" w:lastRowLastColumn="0"/>
            </w:pPr>
            <w:r w:rsidRPr="006F23C9">
              <w:rPr>
                <w:sz w:val="18"/>
              </w:rPr>
              <w:fldChar w:fldCharType="begin">
                <w:ffData>
                  <w:name w:val="Text7"/>
                  <w:enabled/>
                  <w:calcOnExit w:val="0"/>
                  <w:textInput/>
                </w:ffData>
              </w:fldChar>
            </w:r>
            <w:r w:rsidRPr="006F23C9">
              <w:rPr>
                <w:sz w:val="18"/>
              </w:rPr>
              <w:instrText xml:space="preserve"> FORMTEXT </w:instrText>
            </w:r>
            <w:r w:rsidRPr="006F23C9">
              <w:rPr>
                <w:sz w:val="18"/>
              </w:rPr>
            </w:r>
            <w:r w:rsidRPr="006F23C9">
              <w:rPr>
                <w:sz w:val="18"/>
              </w:rPr>
              <w:fldChar w:fldCharType="separate"/>
            </w:r>
            <w:r w:rsidRPr="006F23C9">
              <w:rPr>
                <w:noProof/>
                <w:sz w:val="18"/>
              </w:rPr>
              <w:t> </w:t>
            </w:r>
            <w:r w:rsidRPr="006F23C9">
              <w:rPr>
                <w:noProof/>
                <w:sz w:val="18"/>
              </w:rPr>
              <w:t> </w:t>
            </w:r>
            <w:r w:rsidRPr="006F23C9">
              <w:rPr>
                <w:noProof/>
                <w:sz w:val="18"/>
              </w:rPr>
              <w:t> </w:t>
            </w:r>
            <w:r w:rsidRPr="006F23C9">
              <w:rPr>
                <w:noProof/>
                <w:sz w:val="18"/>
              </w:rPr>
              <w:t> </w:t>
            </w:r>
            <w:r w:rsidRPr="006F23C9">
              <w:rPr>
                <w:noProof/>
                <w:sz w:val="18"/>
              </w:rPr>
              <w:t> </w:t>
            </w:r>
            <w:r w:rsidRPr="006F23C9">
              <w:rPr>
                <w:sz w:val="18"/>
              </w:rPr>
              <w:fldChar w:fldCharType="end"/>
            </w:r>
          </w:p>
        </w:tc>
      </w:tr>
      <w:tr w:rsidR="004D70DC" w14:paraId="17211CD8" w14:textId="52127453" w:rsidTr="004D7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tcPr>
          <w:p w14:paraId="76BDF0FF" w14:textId="0BC72720" w:rsidR="004D70DC" w:rsidRDefault="004D70DC" w:rsidP="004D70DC">
            <w:pPr>
              <w:suppressAutoHyphens/>
              <w:jc w:val="center"/>
            </w:pPr>
            <w:r w:rsidRPr="00794668">
              <w:rPr>
                <w:sz w:val="18"/>
              </w:rPr>
              <w:fldChar w:fldCharType="begin">
                <w:ffData>
                  <w:name w:val="Text7"/>
                  <w:enabled/>
                  <w:calcOnExit w:val="0"/>
                  <w:textInput/>
                </w:ffData>
              </w:fldChar>
            </w:r>
            <w:r w:rsidRPr="00794668">
              <w:rPr>
                <w:sz w:val="18"/>
              </w:rPr>
              <w:instrText xml:space="preserve"> FORMTEXT </w:instrText>
            </w:r>
            <w:r w:rsidRPr="00794668">
              <w:rPr>
                <w:sz w:val="18"/>
              </w:rPr>
            </w:r>
            <w:r w:rsidRPr="00794668">
              <w:rPr>
                <w:sz w:val="18"/>
              </w:rPr>
              <w:fldChar w:fldCharType="separate"/>
            </w:r>
            <w:r w:rsidRPr="00794668">
              <w:rPr>
                <w:noProof/>
                <w:sz w:val="18"/>
              </w:rPr>
              <w:t> </w:t>
            </w:r>
            <w:r w:rsidRPr="00794668">
              <w:rPr>
                <w:noProof/>
                <w:sz w:val="18"/>
              </w:rPr>
              <w:t> </w:t>
            </w:r>
            <w:r w:rsidRPr="00794668">
              <w:rPr>
                <w:noProof/>
                <w:sz w:val="18"/>
              </w:rPr>
              <w:t> </w:t>
            </w:r>
            <w:r w:rsidRPr="00794668">
              <w:rPr>
                <w:noProof/>
                <w:sz w:val="18"/>
              </w:rPr>
              <w:t> </w:t>
            </w:r>
            <w:r w:rsidRPr="00794668">
              <w:rPr>
                <w:noProof/>
                <w:sz w:val="18"/>
              </w:rPr>
              <w:t> </w:t>
            </w:r>
            <w:r w:rsidRPr="00794668">
              <w:rPr>
                <w:sz w:val="18"/>
              </w:rPr>
              <w:fldChar w:fldCharType="end"/>
            </w:r>
          </w:p>
        </w:tc>
        <w:tc>
          <w:tcPr>
            <w:tcW w:w="2113" w:type="dxa"/>
          </w:tcPr>
          <w:p w14:paraId="6FD36F01" w14:textId="2B56DF83" w:rsidR="004D70DC" w:rsidRDefault="004D70DC" w:rsidP="004D70DC">
            <w:pPr>
              <w:suppressAutoHyphens/>
              <w:jc w:val="center"/>
              <w:cnfStyle w:val="000000100000" w:firstRow="0" w:lastRow="0" w:firstColumn="0" w:lastColumn="0" w:oddVBand="0" w:evenVBand="0" w:oddHBand="1" w:evenHBand="0" w:firstRowFirstColumn="0" w:firstRowLastColumn="0" w:lastRowFirstColumn="0" w:lastRowLastColumn="0"/>
            </w:pPr>
            <w:r w:rsidRPr="007C31CD">
              <w:rPr>
                <w:sz w:val="18"/>
              </w:rPr>
              <w:fldChar w:fldCharType="begin">
                <w:ffData>
                  <w:name w:val="Text7"/>
                  <w:enabled/>
                  <w:calcOnExit w:val="0"/>
                  <w:textInput/>
                </w:ffData>
              </w:fldChar>
            </w:r>
            <w:r w:rsidRPr="007C31CD">
              <w:rPr>
                <w:sz w:val="18"/>
              </w:rPr>
              <w:instrText xml:space="preserve"> FORMTEXT </w:instrText>
            </w:r>
            <w:r w:rsidRPr="007C31CD">
              <w:rPr>
                <w:sz w:val="18"/>
              </w:rPr>
            </w:r>
            <w:r w:rsidRPr="007C31CD">
              <w:rPr>
                <w:sz w:val="18"/>
              </w:rPr>
              <w:fldChar w:fldCharType="separate"/>
            </w:r>
            <w:r w:rsidRPr="007C31CD">
              <w:rPr>
                <w:noProof/>
                <w:sz w:val="18"/>
              </w:rPr>
              <w:t> </w:t>
            </w:r>
            <w:r w:rsidRPr="007C31CD">
              <w:rPr>
                <w:noProof/>
                <w:sz w:val="18"/>
              </w:rPr>
              <w:t> </w:t>
            </w:r>
            <w:r w:rsidRPr="007C31CD">
              <w:rPr>
                <w:noProof/>
                <w:sz w:val="18"/>
              </w:rPr>
              <w:t> </w:t>
            </w:r>
            <w:r w:rsidRPr="007C31CD">
              <w:rPr>
                <w:noProof/>
                <w:sz w:val="18"/>
              </w:rPr>
              <w:t> </w:t>
            </w:r>
            <w:r w:rsidRPr="007C31CD">
              <w:rPr>
                <w:noProof/>
                <w:sz w:val="18"/>
              </w:rPr>
              <w:t> </w:t>
            </w:r>
            <w:r w:rsidRPr="007C31CD">
              <w:rPr>
                <w:sz w:val="18"/>
              </w:rPr>
              <w:fldChar w:fldCharType="end"/>
            </w:r>
          </w:p>
        </w:tc>
        <w:tc>
          <w:tcPr>
            <w:tcW w:w="1816" w:type="dxa"/>
          </w:tcPr>
          <w:p w14:paraId="1D5669AF" w14:textId="3EC9675A" w:rsidR="004D70DC" w:rsidRDefault="004D70DC" w:rsidP="004D70DC">
            <w:pPr>
              <w:suppressAutoHyphens/>
              <w:jc w:val="center"/>
              <w:cnfStyle w:val="000000100000" w:firstRow="0" w:lastRow="0" w:firstColumn="0" w:lastColumn="0" w:oddVBand="0" w:evenVBand="0" w:oddHBand="1" w:evenHBand="0" w:firstRowFirstColumn="0" w:firstRowLastColumn="0" w:lastRowFirstColumn="0" w:lastRowLastColumn="0"/>
            </w:pPr>
            <w:r w:rsidRPr="007C31CD">
              <w:rPr>
                <w:sz w:val="18"/>
              </w:rPr>
              <w:fldChar w:fldCharType="begin">
                <w:ffData>
                  <w:name w:val="Text7"/>
                  <w:enabled/>
                  <w:calcOnExit w:val="0"/>
                  <w:textInput/>
                </w:ffData>
              </w:fldChar>
            </w:r>
            <w:r w:rsidRPr="007C31CD">
              <w:rPr>
                <w:sz w:val="18"/>
              </w:rPr>
              <w:instrText xml:space="preserve"> FORMTEXT </w:instrText>
            </w:r>
            <w:r w:rsidRPr="007C31CD">
              <w:rPr>
                <w:sz w:val="18"/>
              </w:rPr>
            </w:r>
            <w:r w:rsidRPr="007C31CD">
              <w:rPr>
                <w:sz w:val="18"/>
              </w:rPr>
              <w:fldChar w:fldCharType="separate"/>
            </w:r>
            <w:r w:rsidRPr="007C31CD">
              <w:rPr>
                <w:noProof/>
                <w:sz w:val="18"/>
              </w:rPr>
              <w:t> </w:t>
            </w:r>
            <w:r w:rsidRPr="007C31CD">
              <w:rPr>
                <w:noProof/>
                <w:sz w:val="18"/>
              </w:rPr>
              <w:t> </w:t>
            </w:r>
            <w:r w:rsidRPr="007C31CD">
              <w:rPr>
                <w:noProof/>
                <w:sz w:val="18"/>
              </w:rPr>
              <w:t> </w:t>
            </w:r>
            <w:r w:rsidRPr="007C31CD">
              <w:rPr>
                <w:noProof/>
                <w:sz w:val="18"/>
              </w:rPr>
              <w:t> </w:t>
            </w:r>
            <w:r w:rsidRPr="007C31CD">
              <w:rPr>
                <w:noProof/>
                <w:sz w:val="18"/>
              </w:rPr>
              <w:t> </w:t>
            </w:r>
            <w:r w:rsidRPr="007C31CD">
              <w:rPr>
                <w:sz w:val="18"/>
              </w:rPr>
              <w:fldChar w:fldCharType="end"/>
            </w:r>
          </w:p>
        </w:tc>
        <w:tc>
          <w:tcPr>
            <w:tcW w:w="1816" w:type="dxa"/>
          </w:tcPr>
          <w:p w14:paraId="67E5E590" w14:textId="4F8EBB77" w:rsidR="004D70DC" w:rsidRDefault="004D70DC" w:rsidP="004D70DC">
            <w:pPr>
              <w:suppressAutoHyphens/>
              <w:jc w:val="center"/>
              <w:cnfStyle w:val="000000100000" w:firstRow="0" w:lastRow="0" w:firstColumn="0" w:lastColumn="0" w:oddVBand="0" w:evenVBand="0" w:oddHBand="1" w:evenHBand="0" w:firstRowFirstColumn="0" w:firstRowLastColumn="0" w:lastRowFirstColumn="0" w:lastRowLastColumn="0"/>
            </w:pPr>
            <w:r w:rsidRPr="007C31CD">
              <w:rPr>
                <w:sz w:val="18"/>
              </w:rPr>
              <w:fldChar w:fldCharType="begin">
                <w:ffData>
                  <w:name w:val="Text7"/>
                  <w:enabled/>
                  <w:calcOnExit w:val="0"/>
                  <w:textInput/>
                </w:ffData>
              </w:fldChar>
            </w:r>
            <w:r w:rsidRPr="007C31CD">
              <w:rPr>
                <w:sz w:val="18"/>
              </w:rPr>
              <w:instrText xml:space="preserve"> FORMTEXT </w:instrText>
            </w:r>
            <w:r w:rsidRPr="007C31CD">
              <w:rPr>
                <w:sz w:val="18"/>
              </w:rPr>
            </w:r>
            <w:r w:rsidRPr="007C31CD">
              <w:rPr>
                <w:sz w:val="18"/>
              </w:rPr>
              <w:fldChar w:fldCharType="separate"/>
            </w:r>
            <w:r w:rsidRPr="007C31CD">
              <w:rPr>
                <w:noProof/>
                <w:sz w:val="18"/>
              </w:rPr>
              <w:t> </w:t>
            </w:r>
            <w:r w:rsidRPr="007C31CD">
              <w:rPr>
                <w:noProof/>
                <w:sz w:val="18"/>
              </w:rPr>
              <w:t> </w:t>
            </w:r>
            <w:r w:rsidRPr="007C31CD">
              <w:rPr>
                <w:noProof/>
                <w:sz w:val="18"/>
              </w:rPr>
              <w:t> </w:t>
            </w:r>
            <w:r w:rsidRPr="007C31CD">
              <w:rPr>
                <w:noProof/>
                <w:sz w:val="18"/>
              </w:rPr>
              <w:t> </w:t>
            </w:r>
            <w:r w:rsidRPr="007C31CD">
              <w:rPr>
                <w:noProof/>
                <w:sz w:val="18"/>
              </w:rPr>
              <w:t> </w:t>
            </w:r>
            <w:r w:rsidRPr="007C31CD">
              <w:rPr>
                <w:sz w:val="18"/>
              </w:rPr>
              <w:fldChar w:fldCharType="end"/>
            </w:r>
          </w:p>
        </w:tc>
        <w:tc>
          <w:tcPr>
            <w:tcW w:w="1816" w:type="dxa"/>
          </w:tcPr>
          <w:p w14:paraId="29056BF8" w14:textId="31BAA0EB" w:rsidR="004D70DC" w:rsidRDefault="004D70DC" w:rsidP="004D70DC">
            <w:pPr>
              <w:suppressAutoHyphens/>
              <w:jc w:val="center"/>
              <w:cnfStyle w:val="000000100000" w:firstRow="0" w:lastRow="0" w:firstColumn="0" w:lastColumn="0" w:oddVBand="0" w:evenVBand="0" w:oddHBand="1" w:evenHBand="0" w:firstRowFirstColumn="0" w:firstRowLastColumn="0" w:lastRowFirstColumn="0" w:lastRowLastColumn="0"/>
            </w:pPr>
            <w:r w:rsidRPr="007C31CD">
              <w:rPr>
                <w:sz w:val="18"/>
              </w:rPr>
              <w:fldChar w:fldCharType="begin">
                <w:ffData>
                  <w:name w:val="Text7"/>
                  <w:enabled/>
                  <w:calcOnExit w:val="0"/>
                  <w:textInput/>
                </w:ffData>
              </w:fldChar>
            </w:r>
            <w:r w:rsidRPr="007C31CD">
              <w:rPr>
                <w:sz w:val="18"/>
              </w:rPr>
              <w:instrText xml:space="preserve"> FORMTEXT </w:instrText>
            </w:r>
            <w:r w:rsidRPr="007C31CD">
              <w:rPr>
                <w:sz w:val="18"/>
              </w:rPr>
            </w:r>
            <w:r w:rsidRPr="007C31CD">
              <w:rPr>
                <w:sz w:val="18"/>
              </w:rPr>
              <w:fldChar w:fldCharType="separate"/>
            </w:r>
            <w:r w:rsidRPr="007C31CD">
              <w:rPr>
                <w:noProof/>
                <w:sz w:val="18"/>
              </w:rPr>
              <w:t> </w:t>
            </w:r>
            <w:r w:rsidRPr="007C31CD">
              <w:rPr>
                <w:noProof/>
                <w:sz w:val="18"/>
              </w:rPr>
              <w:t> </w:t>
            </w:r>
            <w:r w:rsidRPr="007C31CD">
              <w:rPr>
                <w:noProof/>
                <w:sz w:val="18"/>
              </w:rPr>
              <w:t> </w:t>
            </w:r>
            <w:r w:rsidRPr="007C31CD">
              <w:rPr>
                <w:noProof/>
                <w:sz w:val="18"/>
              </w:rPr>
              <w:t> </w:t>
            </w:r>
            <w:r w:rsidRPr="007C31CD">
              <w:rPr>
                <w:noProof/>
                <w:sz w:val="18"/>
              </w:rPr>
              <w:t> </w:t>
            </w:r>
            <w:r w:rsidRPr="007C31CD">
              <w:rPr>
                <w:sz w:val="18"/>
              </w:rPr>
              <w:fldChar w:fldCharType="end"/>
            </w:r>
          </w:p>
        </w:tc>
      </w:tr>
    </w:tbl>
    <w:p w14:paraId="228ED08D" w14:textId="77777777" w:rsidR="004D70DC" w:rsidRPr="00191B10" w:rsidRDefault="004D70DC" w:rsidP="00C747DD">
      <w:pPr>
        <w:suppressAutoHyphens/>
      </w:pPr>
    </w:p>
    <w:sectPr w:rsidR="004D70DC" w:rsidRPr="00191B10" w:rsidSect="00CD150F">
      <w:headerReference w:type="even" r:id="rId12"/>
      <w:headerReference w:type="default" r:id="rId13"/>
      <w:footerReference w:type="even" r:id="rId14"/>
      <w:footerReference w:type="default" r:id="rId15"/>
      <w:headerReference w:type="first" r:id="rId16"/>
      <w:footerReference w:type="first" r:id="rId17"/>
      <w:pgSz w:w="11906" w:h="16838"/>
      <w:pgMar w:top="1702" w:right="1134" w:bottom="1418" w:left="1134"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639A" w14:textId="77777777" w:rsidR="00451FCD" w:rsidRDefault="00451FCD" w:rsidP="000D2B70">
      <w:r>
        <w:separator/>
      </w:r>
    </w:p>
  </w:endnote>
  <w:endnote w:type="continuationSeparator" w:id="0">
    <w:p w14:paraId="188CE5CD" w14:textId="77777777" w:rsidR="00451FCD" w:rsidRDefault="00451FCD" w:rsidP="000D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1AF8" w14:textId="77777777" w:rsidR="00554880" w:rsidRDefault="00554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541F" w14:textId="286D5329" w:rsidR="004A4413" w:rsidRPr="00CB784B" w:rsidRDefault="00ED01C7" w:rsidP="00B955CD">
    <w:pPr>
      <w:pStyle w:val="000LAISFooter"/>
      <w:rPr>
        <w:color w:val="000000"/>
      </w:rPr>
    </w:pPr>
    <w:r>
      <w:rPr>
        <w:noProof/>
      </w:rPr>
      <mc:AlternateContent>
        <mc:Choice Requires="wps">
          <w:drawing>
            <wp:anchor distT="0" distB="0" distL="114300" distR="114300" simplePos="0" relativeHeight="251657728" behindDoc="0" locked="0" layoutInCell="1" allowOverlap="1" wp14:anchorId="5A616767" wp14:editId="0F7C2392">
              <wp:simplePos x="0" y="0"/>
              <wp:positionH relativeFrom="page">
                <wp:posOffset>360045</wp:posOffset>
              </wp:positionH>
              <wp:positionV relativeFrom="paragraph">
                <wp:posOffset>-1080135</wp:posOffset>
              </wp:positionV>
              <wp:extent cx="360045" cy="1742440"/>
              <wp:effectExtent l="0" t="0" r="3810" b="0"/>
              <wp:wrapNone/>
              <wp:docPr id="17482057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4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8CEC8" w14:textId="77777777" w:rsidR="004A4413" w:rsidRPr="0020786B" w:rsidRDefault="004A4413" w:rsidP="000D2B70">
                          <w:pPr>
                            <w:spacing w:before="0" w:after="0"/>
                            <w:rPr>
                              <w:color w:val="979797"/>
                              <w:sz w:val="14"/>
                              <w:szCs w:val="14"/>
                            </w:rPr>
                          </w:pPr>
                          <w:r>
                            <w:rPr>
                              <w:color w:val="979797"/>
                              <w:sz w:val="14"/>
                            </w:rPr>
                            <w:t>0000-00</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w14:anchorId="5A616767" id="_x0000_t202" coordsize="21600,21600" o:spt="202" path="m,l,21600r21600,l21600,xe">
              <v:stroke joinstyle="miter"/>
              <v:path gradientshapeok="t" o:connecttype="rect"/>
            </v:shapetype>
            <v:shape id="Text Box 1" o:spid="_x0000_s1026" type="#_x0000_t202" style="position:absolute;margin-left:28.35pt;margin-top:-85.05pt;width:28.35pt;height:137.2pt;z-index:25165772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" filled="f" stroked="f">
              <v:textbox style="layout-flow:vertical;mso-layout-flow-alt:bottom-to-top">
                <w:txbxContent>
                  <w:p w14:paraId="65C8CEC8" w14:textId="77777777" w:rsidR="004A4413" w:rsidRPr="0020786B" w:rsidRDefault="004A4413" w:rsidP="000D2B70">
                    <w:pPr>
                      <w:spacing w:before="0" w:after="0"/>
                      <w:rPr>
                        <w:color w:val="979797"/>
                        <w:sz w:val="14"/>
                        <w:szCs w:val="14"/>
                      </w:rPr>
                    </w:pPr>
                    <w:r>
                      <w:rPr>
                        <w:color w:val="979797"/>
                        <w:sz w:val="14"/>
                      </w:rPr>
                      <w:t>0000-00</w:t>
                    </w:r>
                  </w:p>
                </w:txbxContent>
              </v:textbox>
              <w10:wrap anchorx="page"/>
            </v:shape>
          </w:pict>
        </mc:Fallback>
      </mc:AlternateContent>
    </w:r>
  </w:p>
  <w:p w14:paraId="1BA211A4" w14:textId="77777777" w:rsidR="004A4413" w:rsidRPr="004D1EF4" w:rsidRDefault="004A4413" w:rsidP="00B955CD">
    <w:pPr>
      <w:pStyle w:val="000LAISFooter"/>
    </w:pPr>
    <w:r w:rsidRPr="004D1EF4">
      <w:t xml:space="preserve">CONFIDENTIAL </w:t>
    </w:r>
  </w:p>
  <w:p w14:paraId="338B7507" w14:textId="77777777" w:rsidR="004A4413" w:rsidRPr="00BD0196" w:rsidRDefault="004A4413" w:rsidP="00B955CD">
    <w:pPr>
      <w:pStyle w:val="000LAISFooter"/>
    </w:pPr>
    <w:r>
      <w:t>Landsbankinn</w:t>
    </w:r>
  </w:p>
  <w:p w14:paraId="08156D15" w14:textId="5BA34B46" w:rsidR="004A4413" w:rsidRPr="00BD0196" w:rsidRDefault="004A4413" w:rsidP="00B955CD">
    <w:pPr>
      <w:pStyle w:val="000LAISFooter"/>
    </w:pPr>
    <w:r>
      <w:rPr>
        <w:i/>
      </w:rPr>
      <w:t>Corporate Finance</w:t>
    </w:r>
    <w:r>
      <w:tab/>
      <w:t>www.landsbankinn.is</w:t>
    </w:r>
    <w:r>
      <w:tab/>
      <w:t>Tel.:</w:t>
    </w:r>
    <w:r>
      <w:tab/>
      <w:t>+354 410 4000</w:t>
    </w:r>
    <w:r>
      <w:tab/>
      <w:t>Landsbankinn hf</w:t>
    </w:r>
    <w:r w:rsidR="00B955CD">
      <w:t>.</w:t>
    </w:r>
    <w:r>
      <w:t xml:space="preserve">, </w:t>
    </w:r>
    <w:r w:rsidR="00B955CD">
      <w:t>Reykjastræti 6</w:t>
    </w:r>
    <w:r>
      <w:t>, 1</w:t>
    </w:r>
    <w:r w:rsidR="00B955CD">
      <w:t>01</w:t>
    </w:r>
    <w:r>
      <w:t xml:space="preserve"> Reykjavík, </w:t>
    </w:r>
  </w:p>
  <w:p w14:paraId="39066272" w14:textId="0E08007D" w:rsidR="004A4413" w:rsidRPr="00BD0196" w:rsidRDefault="00B955CD" w:rsidP="00B955CD">
    <w:pPr>
      <w:pStyle w:val="000LAISFooter"/>
    </w:pPr>
    <w:r>
      <w:t>Reykjastræti 6</w:t>
    </w:r>
    <w:r w:rsidR="004A4413">
      <w:tab/>
      <w:t>Reg. No.: 471008-0280</w:t>
    </w:r>
    <w:r w:rsidR="004A4413">
      <w:tab/>
      <w:t xml:space="preserve">Fax: </w:t>
    </w:r>
    <w:r w:rsidR="004A4413">
      <w:tab/>
      <w:t>+354 410 3040</w:t>
    </w:r>
    <w:r w:rsidR="004A4413">
      <w:tab/>
      <w:t xml:space="preserve">is a registered limited company licensed to operate and </w:t>
    </w:r>
  </w:p>
  <w:p w14:paraId="44FB8282" w14:textId="30EED7DC" w:rsidR="004A4413" w:rsidRPr="00CB784B" w:rsidRDefault="004A4413" w:rsidP="00B955CD">
    <w:pPr>
      <w:pStyle w:val="000LAISFooter"/>
    </w:pPr>
    <w:r>
      <w:t>1</w:t>
    </w:r>
    <w:r w:rsidR="00B955CD">
      <w:t>01</w:t>
    </w:r>
    <w:r>
      <w:t xml:space="preserve"> Reykjavík</w:t>
    </w:r>
    <w:r>
      <w:tab/>
    </w:r>
    <w:r>
      <w:tab/>
    </w:r>
    <w:r>
      <w:tab/>
    </w:r>
    <w:r>
      <w:tab/>
      <w:t>regulated by the Financial Supervisory Authority, Iceland.</w:t>
    </w:r>
  </w:p>
  <w:p w14:paraId="7FCA9FEC" w14:textId="77777777" w:rsidR="004A4413" w:rsidRPr="00CB784B" w:rsidRDefault="004A4413" w:rsidP="00B955CD">
    <w:pPr>
      <w:pStyle w:val="000LAISFooter"/>
    </w:pP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A67E" w14:textId="77777777" w:rsidR="00554880" w:rsidRDefault="00554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2174" w14:textId="77777777" w:rsidR="00451FCD" w:rsidRDefault="00451FCD" w:rsidP="000D2B70">
      <w:r>
        <w:separator/>
      </w:r>
    </w:p>
  </w:footnote>
  <w:footnote w:type="continuationSeparator" w:id="0">
    <w:p w14:paraId="274B2644" w14:textId="77777777" w:rsidR="00451FCD" w:rsidRDefault="00451FCD" w:rsidP="000D2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879F" w14:textId="77777777" w:rsidR="00554880" w:rsidRDefault="00554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770A" w14:textId="61A55880" w:rsidR="004A4413" w:rsidRDefault="00ED01C7" w:rsidP="000D2B70">
    <w:pPr>
      <w:pStyle w:val="Header"/>
      <w:jc w:val="right"/>
    </w:pPr>
    <w:r>
      <w:rPr>
        <w:noProof/>
        <w:lang w:eastAsia="is-IS"/>
      </w:rPr>
      <w:drawing>
        <wp:inline distT="0" distB="0" distL="0" distR="0" wp14:anchorId="60CFD2FC" wp14:editId="50EAFAD3">
          <wp:extent cx="570865" cy="570865"/>
          <wp:effectExtent l="0" t="0" r="0" b="0"/>
          <wp:docPr id="1" name="Picture 0" descr="LB_Mer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_Merk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7FB2" w14:textId="77777777" w:rsidR="00554880" w:rsidRDefault="00554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D8A904"/>
    <w:multiLevelType w:val="hybridMultilevel"/>
    <w:tmpl w:val="2245CB90"/>
    <w:lvl w:ilvl="0" w:tplc="1370F02E">
      <w:start w:val="1"/>
      <w:numFmt w:val="decimal"/>
      <w:lvlText w:val="%1."/>
      <w:lvlJc w:val="left"/>
    </w:lvl>
    <w:lvl w:ilvl="1" w:tplc="D6E49C94">
      <w:numFmt w:val="decimal"/>
      <w:lvlText w:val=""/>
      <w:lvlJc w:val="left"/>
    </w:lvl>
    <w:lvl w:ilvl="2" w:tplc="61964160">
      <w:numFmt w:val="decimal"/>
      <w:lvlText w:val=""/>
      <w:lvlJc w:val="left"/>
    </w:lvl>
    <w:lvl w:ilvl="3" w:tplc="74A8E754">
      <w:numFmt w:val="decimal"/>
      <w:lvlText w:val=""/>
      <w:lvlJc w:val="left"/>
    </w:lvl>
    <w:lvl w:ilvl="4" w:tplc="2DA22E62">
      <w:numFmt w:val="decimal"/>
      <w:lvlText w:val=""/>
      <w:lvlJc w:val="left"/>
    </w:lvl>
    <w:lvl w:ilvl="5" w:tplc="AE00EB76">
      <w:numFmt w:val="decimal"/>
      <w:lvlText w:val=""/>
      <w:lvlJc w:val="left"/>
    </w:lvl>
    <w:lvl w:ilvl="6" w:tplc="97B807EC">
      <w:numFmt w:val="decimal"/>
      <w:lvlText w:val=""/>
      <w:lvlJc w:val="left"/>
    </w:lvl>
    <w:lvl w:ilvl="7" w:tplc="24228390">
      <w:numFmt w:val="decimal"/>
      <w:lvlText w:val=""/>
      <w:lvlJc w:val="left"/>
    </w:lvl>
    <w:lvl w:ilvl="8" w:tplc="9C584D10">
      <w:numFmt w:val="decimal"/>
      <w:lvlText w:val=""/>
      <w:lvlJc w:val="left"/>
    </w:lvl>
  </w:abstractNum>
  <w:abstractNum w:abstractNumId="1" w15:restartNumberingAfterBreak="0">
    <w:nsid w:val="083206C5"/>
    <w:multiLevelType w:val="hybridMultilevel"/>
    <w:tmpl w:val="8E4EB22C"/>
    <w:lvl w:ilvl="0" w:tplc="13142A58">
      <w:start w:val="1"/>
      <w:numFmt w:val="decimal"/>
      <w:lvlText w:val="%1."/>
      <w:lvlJc w:val="left"/>
      <w:pPr>
        <w:ind w:left="720" w:hanging="360"/>
      </w:pPr>
      <w:rPr>
        <w:rFonts w:hint="default"/>
      </w:rPr>
    </w:lvl>
    <w:lvl w:ilvl="1" w:tplc="BB8C6C38" w:tentative="1">
      <w:start w:val="1"/>
      <w:numFmt w:val="lowerLetter"/>
      <w:lvlText w:val="%2."/>
      <w:lvlJc w:val="left"/>
      <w:pPr>
        <w:ind w:left="1440" w:hanging="360"/>
      </w:pPr>
    </w:lvl>
    <w:lvl w:ilvl="2" w:tplc="0F4C2152" w:tentative="1">
      <w:start w:val="1"/>
      <w:numFmt w:val="lowerRoman"/>
      <w:lvlText w:val="%3."/>
      <w:lvlJc w:val="right"/>
      <w:pPr>
        <w:ind w:left="2160" w:hanging="180"/>
      </w:pPr>
    </w:lvl>
    <w:lvl w:ilvl="3" w:tplc="A97A5B08" w:tentative="1">
      <w:start w:val="1"/>
      <w:numFmt w:val="decimal"/>
      <w:lvlText w:val="%4."/>
      <w:lvlJc w:val="left"/>
      <w:pPr>
        <w:ind w:left="2880" w:hanging="360"/>
      </w:pPr>
    </w:lvl>
    <w:lvl w:ilvl="4" w:tplc="BE58B270" w:tentative="1">
      <w:start w:val="1"/>
      <w:numFmt w:val="lowerLetter"/>
      <w:lvlText w:val="%5."/>
      <w:lvlJc w:val="left"/>
      <w:pPr>
        <w:ind w:left="3600" w:hanging="360"/>
      </w:pPr>
    </w:lvl>
    <w:lvl w:ilvl="5" w:tplc="ED5EE43A" w:tentative="1">
      <w:start w:val="1"/>
      <w:numFmt w:val="lowerRoman"/>
      <w:lvlText w:val="%6."/>
      <w:lvlJc w:val="right"/>
      <w:pPr>
        <w:ind w:left="4320" w:hanging="180"/>
      </w:pPr>
    </w:lvl>
    <w:lvl w:ilvl="6" w:tplc="3F168532" w:tentative="1">
      <w:start w:val="1"/>
      <w:numFmt w:val="decimal"/>
      <w:lvlText w:val="%7."/>
      <w:lvlJc w:val="left"/>
      <w:pPr>
        <w:ind w:left="5040" w:hanging="360"/>
      </w:pPr>
    </w:lvl>
    <w:lvl w:ilvl="7" w:tplc="4EEADDA4" w:tentative="1">
      <w:start w:val="1"/>
      <w:numFmt w:val="lowerLetter"/>
      <w:lvlText w:val="%8."/>
      <w:lvlJc w:val="left"/>
      <w:pPr>
        <w:ind w:left="5760" w:hanging="360"/>
      </w:pPr>
    </w:lvl>
    <w:lvl w:ilvl="8" w:tplc="9EEEB898" w:tentative="1">
      <w:start w:val="1"/>
      <w:numFmt w:val="lowerRoman"/>
      <w:lvlText w:val="%9."/>
      <w:lvlJc w:val="right"/>
      <w:pPr>
        <w:ind w:left="6480" w:hanging="180"/>
      </w:pPr>
    </w:lvl>
  </w:abstractNum>
  <w:abstractNum w:abstractNumId="2" w15:restartNumberingAfterBreak="0">
    <w:nsid w:val="130965EF"/>
    <w:multiLevelType w:val="multilevel"/>
    <w:tmpl w:val="9344297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18720913"/>
    <w:multiLevelType w:val="multilevel"/>
    <w:tmpl w:val="A0E020E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9BD784E"/>
    <w:multiLevelType w:val="multilevel"/>
    <w:tmpl w:val="322E6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83617A"/>
    <w:multiLevelType w:val="hybridMultilevel"/>
    <w:tmpl w:val="0368EE48"/>
    <w:lvl w:ilvl="0" w:tplc="B8949EB0">
      <w:start w:val="1"/>
      <w:numFmt w:val="lowerLetter"/>
      <w:lvlText w:val="%1)"/>
      <w:lvlJc w:val="left"/>
      <w:pPr>
        <w:ind w:left="1080" w:hanging="360"/>
      </w:pPr>
      <w:rPr>
        <w:rFonts w:hint="default"/>
      </w:rPr>
    </w:lvl>
    <w:lvl w:ilvl="1" w:tplc="3620E7F0">
      <w:start w:val="1"/>
      <w:numFmt w:val="lowerLetter"/>
      <w:lvlText w:val="%2."/>
      <w:lvlJc w:val="left"/>
      <w:pPr>
        <w:ind w:left="1800" w:hanging="360"/>
      </w:pPr>
    </w:lvl>
    <w:lvl w:ilvl="2" w:tplc="9220583C" w:tentative="1">
      <w:start w:val="1"/>
      <w:numFmt w:val="lowerRoman"/>
      <w:lvlText w:val="%3."/>
      <w:lvlJc w:val="right"/>
      <w:pPr>
        <w:ind w:left="2520" w:hanging="180"/>
      </w:pPr>
    </w:lvl>
    <w:lvl w:ilvl="3" w:tplc="81D8BED8" w:tentative="1">
      <w:start w:val="1"/>
      <w:numFmt w:val="decimal"/>
      <w:lvlText w:val="%4."/>
      <w:lvlJc w:val="left"/>
      <w:pPr>
        <w:ind w:left="3240" w:hanging="360"/>
      </w:pPr>
    </w:lvl>
    <w:lvl w:ilvl="4" w:tplc="D9DC58E6" w:tentative="1">
      <w:start w:val="1"/>
      <w:numFmt w:val="lowerLetter"/>
      <w:lvlText w:val="%5."/>
      <w:lvlJc w:val="left"/>
      <w:pPr>
        <w:ind w:left="3960" w:hanging="360"/>
      </w:pPr>
    </w:lvl>
    <w:lvl w:ilvl="5" w:tplc="E090A8CC" w:tentative="1">
      <w:start w:val="1"/>
      <w:numFmt w:val="lowerRoman"/>
      <w:lvlText w:val="%6."/>
      <w:lvlJc w:val="right"/>
      <w:pPr>
        <w:ind w:left="4680" w:hanging="180"/>
      </w:pPr>
    </w:lvl>
    <w:lvl w:ilvl="6" w:tplc="0AE8C21C" w:tentative="1">
      <w:start w:val="1"/>
      <w:numFmt w:val="decimal"/>
      <w:lvlText w:val="%7."/>
      <w:lvlJc w:val="left"/>
      <w:pPr>
        <w:ind w:left="5400" w:hanging="360"/>
      </w:pPr>
    </w:lvl>
    <w:lvl w:ilvl="7" w:tplc="245AE702" w:tentative="1">
      <w:start w:val="1"/>
      <w:numFmt w:val="lowerLetter"/>
      <w:lvlText w:val="%8."/>
      <w:lvlJc w:val="left"/>
      <w:pPr>
        <w:ind w:left="6120" w:hanging="360"/>
      </w:pPr>
    </w:lvl>
    <w:lvl w:ilvl="8" w:tplc="EDEC12AE" w:tentative="1">
      <w:start w:val="1"/>
      <w:numFmt w:val="lowerRoman"/>
      <w:lvlText w:val="%9."/>
      <w:lvlJc w:val="right"/>
      <w:pPr>
        <w:ind w:left="6840" w:hanging="180"/>
      </w:pPr>
    </w:lvl>
  </w:abstractNum>
  <w:abstractNum w:abstractNumId="6" w15:restartNumberingAfterBreak="0">
    <w:nsid w:val="672071A5"/>
    <w:multiLevelType w:val="hybridMultilevel"/>
    <w:tmpl w:val="0368EE48"/>
    <w:lvl w:ilvl="0" w:tplc="4D82EAA0">
      <w:start w:val="1"/>
      <w:numFmt w:val="lowerLetter"/>
      <w:lvlText w:val="%1)"/>
      <w:lvlJc w:val="left"/>
      <w:pPr>
        <w:ind w:left="1080" w:hanging="360"/>
      </w:pPr>
      <w:rPr>
        <w:rFonts w:hint="default"/>
      </w:rPr>
    </w:lvl>
    <w:lvl w:ilvl="1" w:tplc="BDEA6EFE">
      <w:start w:val="1"/>
      <w:numFmt w:val="lowerLetter"/>
      <w:lvlText w:val="%2."/>
      <w:lvlJc w:val="left"/>
      <w:pPr>
        <w:ind w:left="1800" w:hanging="360"/>
      </w:pPr>
    </w:lvl>
    <w:lvl w:ilvl="2" w:tplc="99643154" w:tentative="1">
      <w:start w:val="1"/>
      <w:numFmt w:val="lowerRoman"/>
      <w:lvlText w:val="%3."/>
      <w:lvlJc w:val="right"/>
      <w:pPr>
        <w:ind w:left="2520" w:hanging="180"/>
      </w:pPr>
    </w:lvl>
    <w:lvl w:ilvl="3" w:tplc="DF10201C" w:tentative="1">
      <w:start w:val="1"/>
      <w:numFmt w:val="decimal"/>
      <w:lvlText w:val="%4."/>
      <w:lvlJc w:val="left"/>
      <w:pPr>
        <w:ind w:left="3240" w:hanging="360"/>
      </w:pPr>
    </w:lvl>
    <w:lvl w:ilvl="4" w:tplc="2B80198E" w:tentative="1">
      <w:start w:val="1"/>
      <w:numFmt w:val="lowerLetter"/>
      <w:lvlText w:val="%5."/>
      <w:lvlJc w:val="left"/>
      <w:pPr>
        <w:ind w:left="3960" w:hanging="360"/>
      </w:pPr>
    </w:lvl>
    <w:lvl w:ilvl="5" w:tplc="AE00D1DC" w:tentative="1">
      <w:start w:val="1"/>
      <w:numFmt w:val="lowerRoman"/>
      <w:lvlText w:val="%6."/>
      <w:lvlJc w:val="right"/>
      <w:pPr>
        <w:ind w:left="4680" w:hanging="180"/>
      </w:pPr>
    </w:lvl>
    <w:lvl w:ilvl="6" w:tplc="A0D2FF68" w:tentative="1">
      <w:start w:val="1"/>
      <w:numFmt w:val="decimal"/>
      <w:lvlText w:val="%7."/>
      <w:lvlJc w:val="left"/>
      <w:pPr>
        <w:ind w:left="5400" w:hanging="360"/>
      </w:pPr>
    </w:lvl>
    <w:lvl w:ilvl="7" w:tplc="D78CAAFC" w:tentative="1">
      <w:start w:val="1"/>
      <w:numFmt w:val="lowerLetter"/>
      <w:lvlText w:val="%8."/>
      <w:lvlJc w:val="left"/>
      <w:pPr>
        <w:ind w:left="6120" w:hanging="360"/>
      </w:pPr>
    </w:lvl>
    <w:lvl w:ilvl="8" w:tplc="20A0FB3A" w:tentative="1">
      <w:start w:val="1"/>
      <w:numFmt w:val="lowerRoman"/>
      <w:lvlText w:val="%9."/>
      <w:lvlJc w:val="right"/>
      <w:pPr>
        <w:ind w:left="6840" w:hanging="180"/>
      </w:pPr>
    </w:lvl>
  </w:abstractNum>
  <w:abstractNum w:abstractNumId="7" w15:restartNumberingAfterBreak="0">
    <w:nsid w:val="7A473B58"/>
    <w:multiLevelType w:val="hybridMultilevel"/>
    <w:tmpl w:val="C2ACCE12"/>
    <w:lvl w:ilvl="0" w:tplc="C498990A">
      <w:start w:val="1"/>
      <w:numFmt w:val="decimal"/>
      <w:lvlText w:val="%1."/>
      <w:lvlJc w:val="left"/>
      <w:pPr>
        <w:ind w:left="720" w:hanging="360"/>
      </w:pPr>
    </w:lvl>
    <w:lvl w:ilvl="1" w:tplc="81947F68" w:tentative="1">
      <w:start w:val="1"/>
      <w:numFmt w:val="lowerLetter"/>
      <w:lvlText w:val="%2."/>
      <w:lvlJc w:val="left"/>
      <w:pPr>
        <w:ind w:left="1440" w:hanging="360"/>
      </w:pPr>
    </w:lvl>
    <w:lvl w:ilvl="2" w:tplc="42CCF2BC" w:tentative="1">
      <w:start w:val="1"/>
      <w:numFmt w:val="lowerRoman"/>
      <w:lvlText w:val="%3."/>
      <w:lvlJc w:val="right"/>
      <w:pPr>
        <w:ind w:left="2160" w:hanging="180"/>
      </w:pPr>
    </w:lvl>
    <w:lvl w:ilvl="3" w:tplc="D12658D4" w:tentative="1">
      <w:start w:val="1"/>
      <w:numFmt w:val="decimal"/>
      <w:lvlText w:val="%4."/>
      <w:lvlJc w:val="left"/>
      <w:pPr>
        <w:ind w:left="2880" w:hanging="360"/>
      </w:pPr>
    </w:lvl>
    <w:lvl w:ilvl="4" w:tplc="126642DC" w:tentative="1">
      <w:start w:val="1"/>
      <w:numFmt w:val="lowerLetter"/>
      <w:lvlText w:val="%5."/>
      <w:lvlJc w:val="left"/>
      <w:pPr>
        <w:ind w:left="3600" w:hanging="360"/>
      </w:pPr>
    </w:lvl>
    <w:lvl w:ilvl="5" w:tplc="78EA460A" w:tentative="1">
      <w:start w:val="1"/>
      <w:numFmt w:val="lowerRoman"/>
      <w:lvlText w:val="%6."/>
      <w:lvlJc w:val="right"/>
      <w:pPr>
        <w:ind w:left="4320" w:hanging="180"/>
      </w:pPr>
    </w:lvl>
    <w:lvl w:ilvl="6" w:tplc="5ABA0BC0" w:tentative="1">
      <w:start w:val="1"/>
      <w:numFmt w:val="decimal"/>
      <w:lvlText w:val="%7."/>
      <w:lvlJc w:val="left"/>
      <w:pPr>
        <w:ind w:left="5040" w:hanging="360"/>
      </w:pPr>
    </w:lvl>
    <w:lvl w:ilvl="7" w:tplc="41D62D2C" w:tentative="1">
      <w:start w:val="1"/>
      <w:numFmt w:val="lowerLetter"/>
      <w:lvlText w:val="%8."/>
      <w:lvlJc w:val="left"/>
      <w:pPr>
        <w:ind w:left="5760" w:hanging="360"/>
      </w:pPr>
    </w:lvl>
    <w:lvl w:ilvl="8" w:tplc="4AF038D8" w:tentative="1">
      <w:start w:val="1"/>
      <w:numFmt w:val="lowerRoman"/>
      <w:lvlText w:val="%9."/>
      <w:lvlJc w:val="right"/>
      <w:pPr>
        <w:ind w:left="6480" w:hanging="180"/>
      </w:pPr>
    </w:lvl>
  </w:abstractNum>
  <w:num w:numId="1" w16cid:durableId="58945467">
    <w:abstractNumId w:val="0"/>
  </w:num>
  <w:num w:numId="2" w16cid:durableId="907303460">
    <w:abstractNumId w:val="7"/>
  </w:num>
  <w:num w:numId="3" w16cid:durableId="16457425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5000757">
    <w:abstractNumId w:val="3"/>
  </w:num>
  <w:num w:numId="5" w16cid:durableId="264769625">
    <w:abstractNumId w:val="5"/>
  </w:num>
  <w:num w:numId="6" w16cid:durableId="1439912399">
    <w:abstractNumId w:val="6"/>
  </w:num>
  <w:num w:numId="7" w16cid:durableId="946279563">
    <w:abstractNumId w:val="1"/>
  </w:num>
  <w:num w:numId="8" w16cid:durableId="970788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formatting="1" w:enforcement="1" w:cryptProviderType="rsaAES" w:cryptAlgorithmClass="hash" w:cryptAlgorithmType="typeAny" w:cryptAlgorithmSid="14" w:cryptSpinCount="100000" w:hash="b769DCj+jC24OWsCgqlIhc7arv4zgQuKAvECyV3LsGJC3WCQn0vQI37ZiEvwW6aIM0TsfcKmd07Loke6NQ5MNg==" w:salt="dlU5M/+p77WR7fQVEuPjM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C7"/>
    <w:rsid w:val="00002C32"/>
    <w:rsid w:val="00025CB3"/>
    <w:rsid w:val="00026F29"/>
    <w:rsid w:val="0002701B"/>
    <w:rsid w:val="000433A8"/>
    <w:rsid w:val="00050151"/>
    <w:rsid w:val="00055E6A"/>
    <w:rsid w:val="00073A47"/>
    <w:rsid w:val="00091A17"/>
    <w:rsid w:val="000A32AE"/>
    <w:rsid w:val="000B31D2"/>
    <w:rsid w:val="000D2B70"/>
    <w:rsid w:val="000D48CD"/>
    <w:rsid w:val="000D6650"/>
    <w:rsid w:val="001066C3"/>
    <w:rsid w:val="00123956"/>
    <w:rsid w:val="00143FFB"/>
    <w:rsid w:val="00170E46"/>
    <w:rsid w:val="0018629C"/>
    <w:rsid w:val="0019140A"/>
    <w:rsid w:val="00191B10"/>
    <w:rsid w:val="001B188C"/>
    <w:rsid w:val="001D5828"/>
    <w:rsid w:val="00214E29"/>
    <w:rsid w:val="00221465"/>
    <w:rsid w:val="0022389E"/>
    <w:rsid w:val="00240D58"/>
    <w:rsid w:val="002503E8"/>
    <w:rsid w:val="00261B01"/>
    <w:rsid w:val="0027537F"/>
    <w:rsid w:val="0029444C"/>
    <w:rsid w:val="003130BD"/>
    <w:rsid w:val="003151E4"/>
    <w:rsid w:val="00340B1F"/>
    <w:rsid w:val="00345A3C"/>
    <w:rsid w:val="00360820"/>
    <w:rsid w:val="00372BD3"/>
    <w:rsid w:val="00380291"/>
    <w:rsid w:val="0039126A"/>
    <w:rsid w:val="003968CB"/>
    <w:rsid w:val="003C0C6F"/>
    <w:rsid w:val="003C3834"/>
    <w:rsid w:val="003D3927"/>
    <w:rsid w:val="003F14B1"/>
    <w:rsid w:val="00417213"/>
    <w:rsid w:val="0042061E"/>
    <w:rsid w:val="0043644D"/>
    <w:rsid w:val="00442A78"/>
    <w:rsid w:val="00443118"/>
    <w:rsid w:val="00445CCF"/>
    <w:rsid w:val="00451FCD"/>
    <w:rsid w:val="00455318"/>
    <w:rsid w:val="004556E1"/>
    <w:rsid w:val="004624D1"/>
    <w:rsid w:val="004A4413"/>
    <w:rsid w:val="004D1EF4"/>
    <w:rsid w:val="004D70DC"/>
    <w:rsid w:val="004E5703"/>
    <w:rsid w:val="004E79A8"/>
    <w:rsid w:val="004F5347"/>
    <w:rsid w:val="005135B5"/>
    <w:rsid w:val="0051457B"/>
    <w:rsid w:val="005463CA"/>
    <w:rsid w:val="00551E2C"/>
    <w:rsid w:val="00554880"/>
    <w:rsid w:val="005577B4"/>
    <w:rsid w:val="005625E6"/>
    <w:rsid w:val="00563C88"/>
    <w:rsid w:val="00585F4D"/>
    <w:rsid w:val="0059063B"/>
    <w:rsid w:val="005B07A6"/>
    <w:rsid w:val="005B0DF0"/>
    <w:rsid w:val="00622602"/>
    <w:rsid w:val="00633A85"/>
    <w:rsid w:val="00636A1D"/>
    <w:rsid w:val="006514C5"/>
    <w:rsid w:val="0065598A"/>
    <w:rsid w:val="006572B0"/>
    <w:rsid w:val="00663ECE"/>
    <w:rsid w:val="0067741A"/>
    <w:rsid w:val="0068448A"/>
    <w:rsid w:val="00694024"/>
    <w:rsid w:val="006B31A9"/>
    <w:rsid w:val="006B6946"/>
    <w:rsid w:val="006C1025"/>
    <w:rsid w:val="006C6798"/>
    <w:rsid w:val="006E4628"/>
    <w:rsid w:val="006F54C8"/>
    <w:rsid w:val="00717A58"/>
    <w:rsid w:val="00725484"/>
    <w:rsid w:val="00734838"/>
    <w:rsid w:val="007511B9"/>
    <w:rsid w:val="00752367"/>
    <w:rsid w:val="007756F8"/>
    <w:rsid w:val="00775C9E"/>
    <w:rsid w:val="007D03F2"/>
    <w:rsid w:val="008055D5"/>
    <w:rsid w:val="0082096B"/>
    <w:rsid w:val="00820FDB"/>
    <w:rsid w:val="00826962"/>
    <w:rsid w:val="0084157D"/>
    <w:rsid w:val="00852994"/>
    <w:rsid w:val="00874697"/>
    <w:rsid w:val="00875A57"/>
    <w:rsid w:val="00885901"/>
    <w:rsid w:val="00895770"/>
    <w:rsid w:val="008A1173"/>
    <w:rsid w:val="008A3CD0"/>
    <w:rsid w:val="008A5810"/>
    <w:rsid w:val="008A5987"/>
    <w:rsid w:val="008E71F2"/>
    <w:rsid w:val="008F06B0"/>
    <w:rsid w:val="00903AA8"/>
    <w:rsid w:val="0090709D"/>
    <w:rsid w:val="00937413"/>
    <w:rsid w:val="00937FFC"/>
    <w:rsid w:val="00967ECF"/>
    <w:rsid w:val="009970CA"/>
    <w:rsid w:val="009A2BA1"/>
    <w:rsid w:val="009A2C18"/>
    <w:rsid w:val="009C0D2A"/>
    <w:rsid w:val="009E5DBB"/>
    <w:rsid w:val="00A01CBA"/>
    <w:rsid w:val="00A05D07"/>
    <w:rsid w:val="00A56ED2"/>
    <w:rsid w:val="00A73A6C"/>
    <w:rsid w:val="00AB4918"/>
    <w:rsid w:val="00AC3A0A"/>
    <w:rsid w:val="00AF3CA0"/>
    <w:rsid w:val="00B02ADE"/>
    <w:rsid w:val="00B06ADC"/>
    <w:rsid w:val="00B22457"/>
    <w:rsid w:val="00B45A8E"/>
    <w:rsid w:val="00B5298B"/>
    <w:rsid w:val="00B853C2"/>
    <w:rsid w:val="00B91CE1"/>
    <w:rsid w:val="00B955CD"/>
    <w:rsid w:val="00BA246A"/>
    <w:rsid w:val="00BC2B4C"/>
    <w:rsid w:val="00BC349E"/>
    <w:rsid w:val="00BD257D"/>
    <w:rsid w:val="00C01AB5"/>
    <w:rsid w:val="00C13746"/>
    <w:rsid w:val="00C45174"/>
    <w:rsid w:val="00C45B6C"/>
    <w:rsid w:val="00C57628"/>
    <w:rsid w:val="00C747DD"/>
    <w:rsid w:val="00C940DC"/>
    <w:rsid w:val="00CB369B"/>
    <w:rsid w:val="00CD150F"/>
    <w:rsid w:val="00CD46A8"/>
    <w:rsid w:val="00D002C5"/>
    <w:rsid w:val="00D026F2"/>
    <w:rsid w:val="00D134D1"/>
    <w:rsid w:val="00D14601"/>
    <w:rsid w:val="00D443B3"/>
    <w:rsid w:val="00D45298"/>
    <w:rsid w:val="00D52C7D"/>
    <w:rsid w:val="00D61174"/>
    <w:rsid w:val="00D75CCF"/>
    <w:rsid w:val="00D8686C"/>
    <w:rsid w:val="00D8763C"/>
    <w:rsid w:val="00D95A16"/>
    <w:rsid w:val="00D97FBA"/>
    <w:rsid w:val="00DA2CFA"/>
    <w:rsid w:val="00DA46E9"/>
    <w:rsid w:val="00DB28FD"/>
    <w:rsid w:val="00DB386D"/>
    <w:rsid w:val="00DB6CF3"/>
    <w:rsid w:val="00DD0DB2"/>
    <w:rsid w:val="00DE0BA6"/>
    <w:rsid w:val="00DF6419"/>
    <w:rsid w:val="00E017B9"/>
    <w:rsid w:val="00E1152A"/>
    <w:rsid w:val="00E13A2F"/>
    <w:rsid w:val="00E41759"/>
    <w:rsid w:val="00E463A7"/>
    <w:rsid w:val="00E60A22"/>
    <w:rsid w:val="00E64E3A"/>
    <w:rsid w:val="00E73FA6"/>
    <w:rsid w:val="00E85A1A"/>
    <w:rsid w:val="00E875DE"/>
    <w:rsid w:val="00EB2BC7"/>
    <w:rsid w:val="00EB33F8"/>
    <w:rsid w:val="00EC07D0"/>
    <w:rsid w:val="00ED01C7"/>
    <w:rsid w:val="00F15CBC"/>
    <w:rsid w:val="00F27970"/>
    <w:rsid w:val="00F30591"/>
    <w:rsid w:val="00F45CDF"/>
    <w:rsid w:val="00F6151D"/>
    <w:rsid w:val="00F71C8A"/>
    <w:rsid w:val="00F8399B"/>
    <w:rsid w:val="00F8693E"/>
    <w:rsid w:val="00F93271"/>
    <w:rsid w:val="00F9417E"/>
    <w:rsid w:val="00F95249"/>
    <w:rsid w:val="00FB0C2C"/>
    <w:rsid w:val="00FE34D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FD734"/>
  <w15:docId w15:val="{3ACC1859-052D-4341-AE9C-24D66D5F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55"/>
    <w:pPr>
      <w:spacing w:before="120" w:after="120"/>
      <w:jc w:val="both"/>
    </w:pPr>
    <w:rPr>
      <w:rFonts w:ascii="Arial" w:hAnsi="Arial" w:cs="Arial"/>
      <w:sz w:val="16"/>
      <w:szCs w:val="16"/>
      <w:lang w:val="en-GB" w:eastAsia="en-US"/>
    </w:rPr>
  </w:style>
  <w:style w:type="paragraph" w:styleId="Heading1">
    <w:name w:val="heading 1"/>
    <w:basedOn w:val="Normal"/>
    <w:next w:val="Normal"/>
    <w:link w:val="Heading1Char"/>
    <w:uiPriority w:val="9"/>
    <w:qFormat/>
    <w:rsid w:val="00C624AA"/>
    <w:pPr>
      <w:keepNext/>
      <w:keepLines/>
      <w:spacing w:before="60" w:after="0"/>
      <w:ind w:left="-57" w:right="-57"/>
      <w:jc w:val="left"/>
      <w:outlineLvl w:val="0"/>
    </w:pPr>
    <w:rPr>
      <w:rFonts w:eastAsia="Times New Roman" w:cs="Times New Roman"/>
      <w:b/>
      <w:bCs/>
      <w:color w:val="00326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BC7"/>
    <w:pPr>
      <w:autoSpaceDE w:val="0"/>
      <w:autoSpaceDN w:val="0"/>
      <w:adjustRightInd w:val="0"/>
    </w:pPr>
    <w:rPr>
      <w:rFonts w:ascii="Arial" w:hAnsi="Arial" w:cs="Arial"/>
      <w:color w:val="000000"/>
      <w:sz w:val="24"/>
      <w:szCs w:val="24"/>
      <w:lang w:val="en-GB" w:eastAsia="en-US"/>
    </w:rPr>
  </w:style>
  <w:style w:type="paragraph" w:styleId="Header">
    <w:name w:val="header"/>
    <w:basedOn w:val="Normal"/>
    <w:link w:val="HeaderChar"/>
    <w:uiPriority w:val="99"/>
    <w:unhideWhenUsed/>
    <w:rsid w:val="00EB2BC7"/>
    <w:pPr>
      <w:tabs>
        <w:tab w:val="center" w:pos="4536"/>
        <w:tab w:val="right" w:pos="9072"/>
      </w:tabs>
      <w:spacing w:after="0"/>
    </w:pPr>
  </w:style>
  <w:style w:type="character" w:customStyle="1" w:styleId="HeaderChar">
    <w:name w:val="Header Char"/>
    <w:basedOn w:val="DefaultParagraphFont"/>
    <w:link w:val="Header"/>
    <w:uiPriority w:val="99"/>
    <w:rsid w:val="00EB2BC7"/>
  </w:style>
  <w:style w:type="paragraph" w:styleId="Footer">
    <w:name w:val="footer"/>
    <w:basedOn w:val="Normal"/>
    <w:link w:val="FooterChar"/>
    <w:uiPriority w:val="99"/>
    <w:unhideWhenUsed/>
    <w:rsid w:val="00EB2BC7"/>
    <w:pPr>
      <w:tabs>
        <w:tab w:val="center" w:pos="4536"/>
        <w:tab w:val="right" w:pos="9072"/>
      </w:tabs>
      <w:spacing w:after="0"/>
    </w:pPr>
  </w:style>
  <w:style w:type="character" w:customStyle="1" w:styleId="FooterChar">
    <w:name w:val="Footer Char"/>
    <w:basedOn w:val="DefaultParagraphFont"/>
    <w:link w:val="Footer"/>
    <w:uiPriority w:val="99"/>
    <w:rsid w:val="00EB2BC7"/>
  </w:style>
  <w:style w:type="table" w:styleId="TableGrid">
    <w:name w:val="Table Grid"/>
    <w:basedOn w:val="TableNormal"/>
    <w:uiPriority w:val="59"/>
    <w:rsid w:val="00EB2B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220B8"/>
    <w:pPr>
      <w:spacing w:after="0"/>
    </w:pPr>
    <w:rPr>
      <w:rFonts w:ascii="Tahoma" w:hAnsi="Tahoma" w:cs="Times New Roman"/>
      <w:lang w:eastAsia="x-none"/>
    </w:rPr>
  </w:style>
  <w:style w:type="character" w:customStyle="1" w:styleId="BalloonTextChar">
    <w:name w:val="Balloon Text Char"/>
    <w:link w:val="BalloonText"/>
    <w:uiPriority w:val="99"/>
    <w:semiHidden/>
    <w:rsid w:val="007220B8"/>
    <w:rPr>
      <w:rFonts w:ascii="Tahoma" w:hAnsi="Tahoma" w:cs="Tahoma"/>
      <w:sz w:val="16"/>
      <w:szCs w:val="16"/>
      <w:lang w:val="en-GB"/>
    </w:rPr>
  </w:style>
  <w:style w:type="character" w:styleId="PlaceholderText">
    <w:name w:val="Placeholder Text"/>
    <w:uiPriority w:val="99"/>
    <w:semiHidden/>
    <w:rsid w:val="00C850F1"/>
    <w:rPr>
      <w:color w:val="808080"/>
      <w:lang w:val="en-GB"/>
    </w:rPr>
  </w:style>
  <w:style w:type="paragraph" w:styleId="Title">
    <w:name w:val="Title"/>
    <w:basedOn w:val="Normal"/>
    <w:next w:val="Normal"/>
    <w:link w:val="TitleChar"/>
    <w:uiPriority w:val="10"/>
    <w:qFormat/>
    <w:rsid w:val="00D86955"/>
    <w:pPr>
      <w:spacing w:before="360"/>
      <w:outlineLvl w:val="0"/>
    </w:pPr>
    <w:rPr>
      <w:rFonts w:eastAsia="Times New Roman" w:cs="Times New Roman"/>
      <w:b/>
      <w:bCs/>
      <w:color w:val="979797"/>
      <w:kern w:val="28"/>
      <w:sz w:val="32"/>
      <w:szCs w:val="32"/>
    </w:rPr>
  </w:style>
  <w:style w:type="character" w:customStyle="1" w:styleId="TitleChar">
    <w:name w:val="Title Char"/>
    <w:link w:val="Title"/>
    <w:uiPriority w:val="10"/>
    <w:rsid w:val="00D86955"/>
    <w:rPr>
      <w:rFonts w:ascii="Arial" w:eastAsia="Times New Roman" w:hAnsi="Arial" w:cs="Arial"/>
      <w:b/>
      <w:bCs/>
      <w:color w:val="979797"/>
      <w:kern w:val="28"/>
      <w:sz w:val="32"/>
      <w:szCs w:val="32"/>
      <w:lang w:val="en-GB" w:eastAsia="en-US"/>
    </w:rPr>
  </w:style>
  <w:style w:type="paragraph" w:customStyle="1" w:styleId="000LAISFooter">
    <w:name w:val="000 LAIS Footer"/>
    <w:autoRedefine/>
    <w:rsid w:val="00B955CD"/>
    <w:pPr>
      <w:tabs>
        <w:tab w:val="left" w:pos="2268"/>
        <w:tab w:val="left" w:pos="4536"/>
        <w:tab w:val="left" w:pos="4962"/>
        <w:tab w:val="left" w:pos="6521"/>
      </w:tabs>
      <w:spacing w:line="264" w:lineRule="auto"/>
      <w:ind w:right="-568"/>
    </w:pPr>
    <w:rPr>
      <w:rFonts w:ascii="Arial" w:eastAsia="Times New Roman" w:hAnsi="Arial" w:cs="Arial"/>
      <w:color w:val="343434"/>
      <w:sz w:val="12"/>
      <w:szCs w:val="12"/>
      <w:lang w:val="en-GB" w:eastAsia="en-US"/>
    </w:rPr>
  </w:style>
  <w:style w:type="character" w:customStyle="1" w:styleId="Heading1Char">
    <w:name w:val="Heading 1 Char"/>
    <w:link w:val="Heading1"/>
    <w:uiPriority w:val="9"/>
    <w:rsid w:val="00C624AA"/>
    <w:rPr>
      <w:rFonts w:ascii="Arial" w:eastAsia="Times New Roman" w:hAnsi="Arial" w:cs="Times New Roman"/>
      <w:b/>
      <w:bCs/>
      <w:color w:val="003264"/>
      <w:sz w:val="24"/>
      <w:szCs w:val="28"/>
      <w:lang w:val="en-GB" w:eastAsia="en-US"/>
    </w:rPr>
  </w:style>
  <w:style w:type="paragraph" w:styleId="ListParagraph">
    <w:name w:val="List Paragraph"/>
    <w:basedOn w:val="Normal"/>
    <w:uiPriority w:val="34"/>
    <w:qFormat/>
    <w:rsid w:val="00272E80"/>
    <w:pPr>
      <w:spacing w:before="0" w:after="200" w:line="276" w:lineRule="auto"/>
      <w:ind w:left="708"/>
      <w:jc w:val="left"/>
    </w:pPr>
    <w:rPr>
      <w:rFonts w:ascii="Verdana" w:hAnsi="Verdana" w:cs="Times New Roman"/>
      <w:sz w:val="20"/>
      <w:szCs w:val="22"/>
    </w:rPr>
  </w:style>
  <w:style w:type="character" w:styleId="CommentReference">
    <w:name w:val="annotation reference"/>
    <w:uiPriority w:val="99"/>
    <w:semiHidden/>
    <w:unhideWhenUsed/>
    <w:rsid w:val="00777263"/>
    <w:rPr>
      <w:sz w:val="16"/>
      <w:szCs w:val="16"/>
      <w:lang w:val="en-GB"/>
    </w:rPr>
  </w:style>
  <w:style w:type="paragraph" w:styleId="CommentText">
    <w:name w:val="annotation text"/>
    <w:basedOn w:val="Normal"/>
    <w:link w:val="CommentTextChar"/>
    <w:uiPriority w:val="99"/>
    <w:semiHidden/>
    <w:unhideWhenUsed/>
    <w:rsid w:val="00777263"/>
    <w:rPr>
      <w:rFonts w:cs="Times New Roman"/>
      <w:sz w:val="20"/>
      <w:szCs w:val="20"/>
    </w:rPr>
  </w:style>
  <w:style w:type="character" w:customStyle="1" w:styleId="CommentTextChar">
    <w:name w:val="Comment Text Char"/>
    <w:link w:val="CommentText"/>
    <w:uiPriority w:val="99"/>
    <w:semiHidden/>
    <w:rsid w:val="00777263"/>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sid w:val="00777263"/>
    <w:rPr>
      <w:b/>
      <w:bCs/>
    </w:rPr>
  </w:style>
  <w:style w:type="character" w:customStyle="1" w:styleId="CommentSubjectChar">
    <w:name w:val="Comment Subject Char"/>
    <w:link w:val="CommentSubject"/>
    <w:uiPriority w:val="99"/>
    <w:semiHidden/>
    <w:rsid w:val="00777263"/>
    <w:rPr>
      <w:rFonts w:ascii="Arial" w:hAnsi="Arial" w:cs="Arial"/>
      <w:b/>
      <w:bCs/>
      <w:lang w:val="en-GB" w:eastAsia="en-US"/>
    </w:rPr>
  </w:style>
  <w:style w:type="paragraph" w:styleId="Revision">
    <w:name w:val="Revision"/>
    <w:hidden/>
    <w:uiPriority w:val="99"/>
    <w:semiHidden/>
    <w:rsid w:val="009417F3"/>
    <w:rPr>
      <w:rFonts w:ascii="Arial" w:hAnsi="Arial" w:cs="Arial"/>
      <w:sz w:val="16"/>
      <w:szCs w:val="16"/>
      <w:lang w:val="en-GB" w:eastAsia="en-US"/>
    </w:rPr>
  </w:style>
  <w:style w:type="table" w:styleId="PlainTable5">
    <w:name w:val="Plain Table 5"/>
    <w:basedOn w:val="TableNormal"/>
    <w:uiPriority w:val="45"/>
    <w:rsid w:val="004D70D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4D70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4727">
      <w:bodyDiv w:val="1"/>
      <w:marLeft w:val="0"/>
      <w:marRight w:val="0"/>
      <w:marTop w:val="0"/>
      <w:marBottom w:val="0"/>
      <w:divBdr>
        <w:top w:val="none" w:sz="0" w:space="0" w:color="auto"/>
        <w:left w:val="none" w:sz="0" w:space="0" w:color="auto"/>
        <w:bottom w:val="none" w:sz="0" w:space="0" w:color="auto"/>
        <w:right w:val="none" w:sz="0" w:space="0" w:color="auto"/>
      </w:divBdr>
    </w:div>
    <w:div w:id="612636357">
      <w:bodyDiv w:val="1"/>
      <w:marLeft w:val="0"/>
      <w:marRight w:val="0"/>
      <w:marTop w:val="0"/>
      <w:marBottom w:val="0"/>
      <w:divBdr>
        <w:top w:val="none" w:sz="0" w:space="0" w:color="auto"/>
        <w:left w:val="none" w:sz="0" w:space="0" w:color="auto"/>
        <w:bottom w:val="none" w:sz="0" w:space="0" w:color="auto"/>
        <w:right w:val="none" w:sz="0" w:space="0" w:color="auto"/>
      </w:divBdr>
      <w:divsChild>
        <w:div w:id="150026896">
          <w:marLeft w:val="0"/>
          <w:marRight w:val="0"/>
          <w:marTop w:val="0"/>
          <w:marBottom w:val="0"/>
          <w:divBdr>
            <w:top w:val="none" w:sz="0" w:space="0" w:color="auto"/>
            <w:left w:val="none" w:sz="0" w:space="0" w:color="auto"/>
            <w:bottom w:val="none" w:sz="0" w:space="0" w:color="auto"/>
            <w:right w:val="none" w:sz="0" w:space="0" w:color="auto"/>
          </w:divBdr>
          <w:divsChild>
            <w:div w:id="1807236100">
              <w:marLeft w:val="0"/>
              <w:marRight w:val="0"/>
              <w:marTop w:val="75"/>
              <w:marBottom w:val="300"/>
              <w:divBdr>
                <w:top w:val="none" w:sz="0" w:space="0" w:color="auto"/>
                <w:left w:val="none" w:sz="0" w:space="0" w:color="auto"/>
                <w:bottom w:val="none" w:sz="0" w:space="0" w:color="auto"/>
                <w:right w:val="none" w:sz="0" w:space="0" w:color="auto"/>
              </w:divBdr>
              <w:divsChild>
                <w:div w:id="302390240">
                  <w:marLeft w:val="0"/>
                  <w:marRight w:val="0"/>
                  <w:marTop w:val="0"/>
                  <w:marBottom w:val="450"/>
                  <w:divBdr>
                    <w:top w:val="single" w:sz="2" w:space="0" w:color="DDDDDD"/>
                    <w:left w:val="single" w:sz="2" w:space="0" w:color="DDDDDD"/>
                    <w:bottom w:val="single" w:sz="2" w:space="0" w:color="DDDDDD"/>
                    <w:right w:val="single" w:sz="2" w:space="0" w:color="DDDDDD"/>
                  </w:divBdr>
                  <w:divsChild>
                    <w:div w:id="1291210401">
                      <w:marLeft w:val="0"/>
                      <w:marRight w:val="0"/>
                      <w:marTop w:val="150"/>
                      <w:marBottom w:val="225"/>
                      <w:divBdr>
                        <w:top w:val="single" w:sz="2" w:space="0" w:color="0000FF"/>
                        <w:left w:val="single" w:sz="2" w:space="0" w:color="0000FF"/>
                        <w:bottom w:val="single" w:sz="2" w:space="0" w:color="0000FF"/>
                        <w:right w:val="single" w:sz="2" w:space="0" w:color="0000FF"/>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70FC0EB1748264580AD2CD562B99BA3" ma:contentTypeVersion="5" ma:contentTypeDescription="Create a new document." ma:contentTypeScope="" ma:versionID="6dc80e3e773d71cdc419bfe123add35d">
  <xsd:schema xmlns:xsd="http://www.w3.org/2001/XMLSchema" xmlns:xs="http://www.w3.org/2001/XMLSchema" xmlns:p="http://schemas.microsoft.com/office/2006/metadata/properties" xmlns:ns2="50554737-39a8-4a82-9aa1-115e2be83d76" xmlns:ns3="19dcb927-db22-4eb4-8d51-ef22b22cb37b" targetNamespace="http://schemas.microsoft.com/office/2006/metadata/properties" ma:root="true" ma:fieldsID="5948dc3c9aa2d22e84a2201b67c6836a" ns2:_="" ns3:_="">
    <xsd:import namespace="50554737-39a8-4a82-9aa1-115e2be83d76"/>
    <xsd:import namespace="19dcb927-db22-4eb4-8d51-ef22b22cb3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54737-39a8-4a82-9aa1-115e2be83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cb927-db22-4eb4-8d51-ef22b22cb3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79059-6924-45E4-A507-D8B35276918D}">
  <ds:schemaRefs>
    <ds:schemaRef ds:uri="http://schemas.openxmlformats.org/officeDocument/2006/bibliography"/>
  </ds:schemaRefs>
</ds:datastoreItem>
</file>

<file path=customXml/itemProps2.xml><?xml version="1.0" encoding="utf-8"?>
<ds:datastoreItem xmlns:ds="http://schemas.openxmlformats.org/officeDocument/2006/customXml" ds:itemID="{A5E5A34C-C9F1-409D-8818-B108CEA3722D}">
  <ds:schemaRefs>
    <ds:schemaRef ds:uri="http://schemas.microsoft.com/office/2006/metadata/longProperties"/>
  </ds:schemaRefs>
</ds:datastoreItem>
</file>

<file path=customXml/itemProps3.xml><?xml version="1.0" encoding="utf-8"?>
<ds:datastoreItem xmlns:ds="http://schemas.openxmlformats.org/officeDocument/2006/customXml" ds:itemID="{6D36F90C-61FB-4B4F-BEC8-F129D65CF473}">
  <ds:schemaRefs>
    <ds:schemaRef ds:uri="http://schemas.microsoft.com/sharepoint/v3/contenttype/forms"/>
  </ds:schemaRefs>
</ds:datastoreItem>
</file>

<file path=customXml/itemProps4.xml><?xml version="1.0" encoding="utf-8"?>
<ds:datastoreItem xmlns:ds="http://schemas.openxmlformats.org/officeDocument/2006/customXml" ds:itemID="{C379ED8D-1A8A-4725-9201-8B3146512F5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9dcb927-db22-4eb4-8d51-ef22b22cb37b"/>
    <ds:schemaRef ds:uri="50554737-39a8-4a82-9aa1-115e2be83d76"/>
    <ds:schemaRef ds:uri="http://www.w3.org/XML/1998/namespace"/>
    <ds:schemaRef ds:uri="http://purl.org/dc/dcmitype/"/>
  </ds:schemaRefs>
</ds:datastoreItem>
</file>

<file path=customXml/itemProps5.xml><?xml version="1.0" encoding="utf-8"?>
<ds:datastoreItem xmlns:ds="http://schemas.openxmlformats.org/officeDocument/2006/customXml" ds:itemID="{E96DC2E0-9D38-45DD-A899-BF8B82FEA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54737-39a8-4a82-9aa1-115e2be83d76"/>
    <ds:schemaRef ds:uri="19dcb927-db22-4eb4-8d51-ef22b22cb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Landsbanki</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LLOHJH</dc:creator>
  <cp:keywords/>
  <dc:description/>
  <cp:lastModifiedBy>Guðmundur Már Þórsson</cp:lastModifiedBy>
  <cp:revision>3</cp:revision>
  <cp:lastPrinted>2023-11-28T10:46:00Z</cp:lastPrinted>
  <dcterms:created xsi:type="dcterms:W3CDTF">2023-11-30T10:48:00Z</dcterms:created>
  <dcterms:modified xsi:type="dcterms:W3CDTF">2023-12-05T15:37:00Z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Sigurður Kári Tryggvason</vt:lpwstr>
  </property>
  <property fmtid="{D5CDD505-2E9C-101B-9397-08002B2CF9AE}" pid="4" name="Order">
    <vt:lpwstr>8100.00000000000</vt:lpwstr>
  </property>
  <property fmtid="{D5CDD505-2E9C-101B-9397-08002B2CF9AE}" pid="5" name="xd_ProgID">
    <vt:lpwstr/>
  </property>
  <property fmtid="{D5CDD505-2E9C-101B-9397-08002B2CF9AE}" pid="6" name="_ExtendedDescription">
    <vt:lpwstr/>
  </property>
  <property fmtid="{D5CDD505-2E9C-101B-9397-08002B2CF9AE}" pid="7" name="SharedWithUsers">
    <vt:lpwstr/>
  </property>
  <property fmtid="{D5CDD505-2E9C-101B-9397-08002B2CF9AE}" pid="8" name="display_urn:schemas-microsoft-com:office:office#Author">
    <vt:lpwstr>Sigurður Kári Tryggvason</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0x010100870FC0EB1748264580AD2CD562B99BA3</vt:lpwstr>
  </property>
  <property fmtid="{D5CDD505-2E9C-101B-9397-08002B2CF9AE}" pid="12" name="TriggerFlowInfo">
    <vt:lpwstr/>
  </property>
  <property fmtid="{D5CDD505-2E9C-101B-9397-08002B2CF9AE}" pid="13" name="lcf76f155ced4ddcb4097134ff3c332f">
    <vt:lpwstr/>
  </property>
  <property fmtid="{D5CDD505-2E9C-101B-9397-08002B2CF9AE}" pid="14" name="TaxCatchAll">
    <vt:lpwstr/>
  </property>
</Properties>
</file>